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826"/>
        <w:tblW w:w="0" w:type="auto"/>
        <w:tblLook w:val="00A0" w:firstRow="1" w:lastRow="0" w:firstColumn="1" w:lastColumn="0" w:noHBand="0" w:noVBand="0"/>
      </w:tblPr>
      <w:tblGrid>
        <w:gridCol w:w="7572"/>
        <w:gridCol w:w="7566"/>
      </w:tblGrid>
      <w:tr w:rsidR="008F7E7C" w:rsidRPr="00E80797" w:rsidTr="008F7E7C">
        <w:trPr>
          <w:trHeight w:val="1266"/>
        </w:trPr>
        <w:tc>
          <w:tcPr>
            <w:tcW w:w="7572" w:type="dxa"/>
          </w:tcPr>
          <w:p w:rsidR="008F7E7C" w:rsidRPr="00E80797" w:rsidRDefault="008F7E7C" w:rsidP="008F7E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</w:pPr>
            <w:bookmarkStart w:id="0" w:name="_GoBack"/>
            <w:bookmarkEnd w:id="0"/>
            <w:r w:rsidRPr="00E80797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ПРОТОКОЛ №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1</w:t>
            </w:r>
          </w:p>
          <w:p w:rsidR="008F7E7C" w:rsidRPr="00E80797" w:rsidRDefault="008F7E7C" w:rsidP="008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0797">
              <w:rPr>
                <w:rFonts w:ascii="Times New Roman" w:hAnsi="Times New Roman"/>
                <w:b/>
                <w:sz w:val="26"/>
                <w:szCs w:val="26"/>
              </w:rPr>
              <w:t xml:space="preserve">Зустрічі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Робочої групи з формування стратегій розвитку міжнародної торгівлі та аналізу їх реалізації Ради з міжнародної торгівлі</w:t>
            </w:r>
            <w:r w:rsidRPr="00E8079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8F7E7C" w:rsidRPr="00E80797" w:rsidRDefault="008F7E7C" w:rsidP="008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F7E7C" w:rsidRPr="002B03C7" w:rsidRDefault="008F7E7C" w:rsidP="008F7E7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lang w:val="ru-RU"/>
              </w:rPr>
            </w:pPr>
            <w:r w:rsidRPr="002B03C7">
              <w:rPr>
                <w:rFonts w:ascii="Times New Roman" w:hAnsi="Times New Roman"/>
                <w:bCs/>
                <w:i/>
                <w:lang w:val="ru-RU"/>
              </w:rPr>
              <w:t xml:space="preserve">26 </w:t>
            </w:r>
            <w:r>
              <w:rPr>
                <w:rFonts w:ascii="Times New Roman" w:hAnsi="Times New Roman"/>
                <w:bCs/>
                <w:i/>
              </w:rPr>
              <w:t>червня 2018 р., 10</w:t>
            </w:r>
            <w:r w:rsidRPr="00E80797">
              <w:rPr>
                <w:rFonts w:ascii="Times New Roman" w:hAnsi="Times New Roman"/>
                <w:bCs/>
                <w:i/>
              </w:rPr>
              <w:t>:00 ,</w:t>
            </w:r>
            <w:r>
              <w:rPr>
                <w:rFonts w:ascii="Times New Roman" w:hAnsi="Times New Roman"/>
                <w:bCs/>
                <w:i/>
              </w:rPr>
              <w:t>вул. Грушевського 12/2, кім. 357</w:t>
            </w:r>
          </w:p>
        </w:tc>
        <w:tc>
          <w:tcPr>
            <w:tcW w:w="7566" w:type="dxa"/>
          </w:tcPr>
          <w:p w:rsidR="008F7E7C" w:rsidRPr="00E80797" w:rsidRDefault="008F7E7C" w:rsidP="008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MINUTES № 1</w:t>
            </w:r>
          </w:p>
          <w:p w:rsidR="008F7E7C" w:rsidRPr="00E80797" w:rsidRDefault="008F7E7C" w:rsidP="008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Meeting of the working group on formatting development strategies of international trade and analysis of their implementation of International Trade Council</w:t>
            </w:r>
          </w:p>
          <w:p w:rsidR="008F7E7C" w:rsidRPr="00E80797" w:rsidRDefault="008F7E7C" w:rsidP="008F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:rsidR="008F7E7C" w:rsidRPr="00E80797" w:rsidRDefault="008F7E7C" w:rsidP="008F7E7C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E80797">
              <w:rPr>
                <w:rFonts w:ascii="Times New Roman" w:hAnsi="Times New Roman"/>
                <w:i/>
                <w:lang w:val="en-US"/>
              </w:rPr>
              <w:t xml:space="preserve">12/2 Grushevskogo street, </w:t>
            </w:r>
            <w:r>
              <w:rPr>
                <w:rFonts w:ascii="Times New Roman" w:hAnsi="Times New Roman"/>
                <w:i/>
                <w:lang w:val="en-US"/>
              </w:rPr>
              <w:t>June 26</w:t>
            </w:r>
            <w:r w:rsidRPr="00CF58C9">
              <w:rPr>
                <w:rFonts w:ascii="Times New Roman" w:hAnsi="Times New Roman"/>
                <w:i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/>
                <w:i/>
                <w:lang w:val="en-US"/>
              </w:rPr>
              <w:t>, 2018, 10</w:t>
            </w:r>
            <w:r w:rsidRPr="00E80797">
              <w:rPr>
                <w:rFonts w:ascii="Times New Roman" w:hAnsi="Times New Roman"/>
                <w:i/>
                <w:lang w:val="en-US"/>
              </w:rPr>
              <w:t>:</w:t>
            </w:r>
            <w:r w:rsidRPr="00E80797">
              <w:rPr>
                <w:rFonts w:ascii="Times New Roman" w:hAnsi="Times New Roman"/>
                <w:i/>
              </w:rPr>
              <w:t>0</w:t>
            </w:r>
            <w:r>
              <w:rPr>
                <w:rFonts w:ascii="Times New Roman" w:hAnsi="Times New Roman"/>
                <w:i/>
                <w:lang w:val="en-US"/>
              </w:rPr>
              <w:t>0 a.m., room 357</w:t>
            </w:r>
          </w:p>
          <w:p w:rsidR="008F7E7C" w:rsidRPr="00E80797" w:rsidRDefault="008F7E7C" w:rsidP="008F7E7C">
            <w:pPr>
              <w:spacing w:after="0" w:line="240" w:lineRule="auto"/>
              <w:rPr>
                <w:lang w:val="en-US"/>
              </w:rPr>
            </w:pPr>
          </w:p>
        </w:tc>
      </w:tr>
      <w:tr w:rsidR="008F7E7C" w:rsidRPr="00E80797" w:rsidTr="008F7E7C">
        <w:trPr>
          <w:trHeight w:val="647"/>
        </w:trPr>
        <w:tc>
          <w:tcPr>
            <w:tcW w:w="7572" w:type="dxa"/>
          </w:tcPr>
          <w:p w:rsidR="008F7E7C" w:rsidRPr="00E80797" w:rsidRDefault="008F7E7C" w:rsidP="008F7E7C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80797">
              <w:rPr>
                <w:rFonts w:ascii="Times New Roman" w:hAnsi="Times New Roman"/>
                <w:b/>
                <w:sz w:val="26"/>
                <w:szCs w:val="26"/>
              </w:rPr>
              <w:t>Присутні:</w:t>
            </w:r>
            <w:r w:rsidRPr="00E80797">
              <w:rPr>
                <w:rFonts w:ascii="Times New Roman" w:hAnsi="Times New Roman"/>
                <w:sz w:val="26"/>
                <w:szCs w:val="26"/>
              </w:rPr>
              <w:t xml:space="preserve"> Додаток 1</w:t>
            </w:r>
          </w:p>
        </w:tc>
        <w:tc>
          <w:tcPr>
            <w:tcW w:w="7566" w:type="dxa"/>
          </w:tcPr>
          <w:p w:rsidR="008F7E7C" w:rsidRPr="00E80797" w:rsidRDefault="008F7E7C" w:rsidP="008F7E7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E80797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Participants:</w:t>
            </w:r>
            <w:r w:rsidRPr="00E8079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Annex 1</w:t>
            </w:r>
          </w:p>
        </w:tc>
      </w:tr>
      <w:tr w:rsidR="008F7E7C" w:rsidRPr="00E80797" w:rsidTr="008F7E7C">
        <w:tc>
          <w:tcPr>
            <w:tcW w:w="7572" w:type="dxa"/>
          </w:tcPr>
          <w:p w:rsidR="008F7E7C" w:rsidRPr="00426C85" w:rsidRDefault="008F7E7C" w:rsidP="008F7E7C">
            <w:pPr>
              <w:pStyle w:val="2"/>
              <w:shd w:val="clear" w:color="auto" w:fill="FEFEFE"/>
              <w:spacing w:before="0" w:beforeAutospacing="0" w:after="0" w:afterAutospacing="0"/>
              <w:ind w:left="360"/>
              <w:jc w:val="both"/>
              <w:rPr>
                <w:b w:val="0"/>
                <w:color w:val="211F1F"/>
                <w:sz w:val="26"/>
                <w:szCs w:val="26"/>
                <w:shd w:val="clear" w:color="auto" w:fill="FEFEFE"/>
              </w:rPr>
            </w:pPr>
            <w:r w:rsidRPr="00426C85">
              <w:rPr>
                <w:b w:val="0"/>
                <w:color w:val="211F1F"/>
                <w:sz w:val="26"/>
                <w:szCs w:val="26"/>
                <w:shd w:val="clear" w:color="auto" w:fill="FEFEFE"/>
              </w:rPr>
              <w:t>ПОРЯДОК ДЕННИЙ</w:t>
            </w:r>
          </w:p>
          <w:p w:rsidR="008F7E7C" w:rsidRPr="00426C85" w:rsidRDefault="008F7E7C" w:rsidP="008F7E7C">
            <w:pPr>
              <w:pStyle w:val="2"/>
              <w:shd w:val="clear" w:color="auto" w:fill="FEFEFE"/>
              <w:spacing w:before="0" w:beforeAutospacing="0" w:after="0" w:afterAutospacing="0"/>
              <w:ind w:left="360"/>
              <w:jc w:val="both"/>
              <w:rPr>
                <w:b w:val="0"/>
                <w:color w:val="211F1F"/>
                <w:sz w:val="26"/>
                <w:szCs w:val="26"/>
                <w:shd w:val="clear" w:color="auto" w:fill="FEFEFE"/>
              </w:rPr>
            </w:pPr>
          </w:p>
          <w:p w:rsidR="008F7E7C" w:rsidRPr="00020F02" w:rsidRDefault="008F7E7C" w:rsidP="008F7E7C">
            <w:pPr>
              <w:pStyle w:val="2"/>
              <w:numPr>
                <w:ilvl w:val="0"/>
                <w:numId w:val="7"/>
              </w:numPr>
              <w:shd w:val="clear" w:color="auto" w:fill="FEFEFE"/>
              <w:spacing w:before="0" w:beforeAutospacing="0" w:after="0" w:afterAutospacing="0"/>
              <w:jc w:val="both"/>
              <w:rPr>
                <w:b w:val="0"/>
                <w:color w:val="211F1F"/>
                <w:sz w:val="26"/>
                <w:szCs w:val="26"/>
                <w:shd w:val="clear" w:color="auto" w:fill="FEFEFE"/>
              </w:rPr>
            </w:pPr>
            <w:r w:rsidRPr="00426C85">
              <w:rPr>
                <w:b w:val="0"/>
                <w:color w:val="211F1F"/>
                <w:sz w:val="26"/>
                <w:szCs w:val="26"/>
                <w:shd w:val="clear" w:color="auto" w:fill="FEFEFE"/>
              </w:rPr>
              <w:t xml:space="preserve">Процедурні питання щодо затвердження Голови, заступника голови та секретаря робочої групи. </w:t>
            </w:r>
          </w:p>
          <w:p w:rsidR="008F7E7C" w:rsidRPr="00020F02" w:rsidRDefault="008F7E7C" w:rsidP="008F7E7C">
            <w:pPr>
              <w:pStyle w:val="a6"/>
              <w:numPr>
                <w:ilvl w:val="0"/>
                <w:numId w:val="7"/>
              </w:numPr>
              <w:spacing w:after="0" w:line="288" w:lineRule="auto"/>
              <w:contextualSpacing/>
              <w:jc w:val="both"/>
              <w:rPr>
                <w:rFonts w:ascii="Times New Roman" w:hAnsi="Times New Roman" w:cs="Times New Roman"/>
                <w:bCs/>
                <w:color w:val="211F1F"/>
                <w:sz w:val="26"/>
                <w:szCs w:val="26"/>
                <w:shd w:val="clear" w:color="auto" w:fill="FEFEFE"/>
                <w:lang w:val="uk-UA" w:eastAsia="uk-UA"/>
              </w:rPr>
            </w:pPr>
            <w:r w:rsidRPr="00426C85">
              <w:rPr>
                <w:rFonts w:ascii="Times New Roman" w:hAnsi="Times New Roman" w:cs="Times New Roman"/>
                <w:bCs/>
                <w:color w:val="211F1F"/>
                <w:sz w:val="26"/>
                <w:szCs w:val="26"/>
                <w:shd w:val="clear" w:color="auto" w:fill="FEFEFE"/>
                <w:lang w:val="uk-UA" w:eastAsia="uk-UA"/>
              </w:rPr>
              <w:t>Обговорення та затвердження річного плану діяльності Робочої групи з формування стратегій розвитку міжнародної то</w:t>
            </w:r>
            <w:r w:rsidR="001818FE">
              <w:rPr>
                <w:rFonts w:ascii="Times New Roman" w:hAnsi="Times New Roman" w:cs="Times New Roman"/>
                <w:bCs/>
                <w:color w:val="211F1F"/>
                <w:sz w:val="26"/>
                <w:szCs w:val="26"/>
                <w:shd w:val="clear" w:color="auto" w:fill="FEFEFE"/>
                <w:lang w:val="uk-UA" w:eastAsia="uk-UA"/>
              </w:rPr>
              <w:t>ргівлі та аналізу їх реалізації.</w:t>
            </w:r>
          </w:p>
          <w:p w:rsidR="008F7E7C" w:rsidRPr="00426C85" w:rsidRDefault="008F7E7C" w:rsidP="008F7E7C">
            <w:pPr>
              <w:pStyle w:val="2"/>
              <w:numPr>
                <w:ilvl w:val="0"/>
                <w:numId w:val="7"/>
              </w:numPr>
              <w:shd w:val="clear" w:color="auto" w:fill="FEFEFE"/>
              <w:spacing w:before="0" w:beforeAutospacing="0" w:after="0" w:afterAutospacing="0"/>
              <w:jc w:val="both"/>
              <w:rPr>
                <w:b w:val="0"/>
                <w:color w:val="211F1F"/>
                <w:sz w:val="26"/>
                <w:szCs w:val="26"/>
                <w:shd w:val="clear" w:color="auto" w:fill="FEFEFE"/>
              </w:rPr>
            </w:pPr>
            <w:r w:rsidRPr="00426C85">
              <w:rPr>
                <w:b w:val="0"/>
                <w:color w:val="211F1F"/>
                <w:sz w:val="26"/>
                <w:szCs w:val="26"/>
                <w:shd w:val="clear" w:color="auto" w:fill="FEFEFE"/>
              </w:rPr>
              <w:t>Різне.</w:t>
            </w:r>
          </w:p>
          <w:p w:rsidR="008F7E7C" w:rsidRPr="00426C85" w:rsidRDefault="008F7E7C" w:rsidP="008F7E7C">
            <w:pPr>
              <w:pStyle w:val="2"/>
              <w:shd w:val="clear" w:color="auto" w:fill="FEFEFE"/>
              <w:spacing w:before="0" w:beforeAutospacing="0" w:after="0" w:afterAutospacing="0"/>
              <w:ind w:left="360"/>
              <w:jc w:val="both"/>
              <w:rPr>
                <w:b w:val="0"/>
                <w:color w:val="211F1F"/>
                <w:sz w:val="26"/>
                <w:szCs w:val="26"/>
                <w:shd w:val="clear" w:color="auto" w:fill="FEFEFE"/>
              </w:rPr>
            </w:pPr>
          </w:p>
        </w:tc>
        <w:tc>
          <w:tcPr>
            <w:tcW w:w="7566" w:type="dxa"/>
          </w:tcPr>
          <w:p w:rsidR="008F7E7C" w:rsidRPr="0052193F" w:rsidRDefault="008F7E7C" w:rsidP="008F7E7C">
            <w:pPr>
              <w:pStyle w:val="2"/>
              <w:shd w:val="clear" w:color="auto" w:fill="FEFEFE"/>
              <w:spacing w:before="0" w:beforeAutospacing="0" w:after="0" w:afterAutospacing="0"/>
              <w:ind w:left="360"/>
              <w:jc w:val="both"/>
              <w:rPr>
                <w:b w:val="0"/>
                <w:color w:val="211F1F"/>
                <w:sz w:val="26"/>
                <w:szCs w:val="26"/>
                <w:shd w:val="clear" w:color="auto" w:fill="FEFEFE"/>
                <w:lang w:val="en-US"/>
              </w:rPr>
            </w:pPr>
            <w:r w:rsidRPr="0052193F">
              <w:rPr>
                <w:b w:val="0"/>
                <w:color w:val="211F1F"/>
                <w:sz w:val="26"/>
                <w:szCs w:val="26"/>
                <w:shd w:val="clear" w:color="auto" w:fill="FEFEFE"/>
                <w:lang w:val="en-US"/>
              </w:rPr>
              <w:t>AGENDA</w:t>
            </w:r>
          </w:p>
          <w:p w:rsidR="008F7E7C" w:rsidRPr="0052193F" w:rsidRDefault="008F7E7C" w:rsidP="008F7E7C">
            <w:pPr>
              <w:pStyle w:val="2"/>
              <w:shd w:val="clear" w:color="auto" w:fill="FEFEFE"/>
              <w:spacing w:before="0" w:beforeAutospacing="0" w:after="0" w:afterAutospacing="0"/>
              <w:ind w:left="360"/>
              <w:jc w:val="both"/>
              <w:rPr>
                <w:b w:val="0"/>
                <w:color w:val="211F1F"/>
                <w:sz w:val="26"/>
                <w:szCs w:val="26"/>
                <w:shd w:val="clear" w:color="auto" w:fill="FEFEFE"/>
                <w:lang w:val="en-US"/>
              </w:rPr>
            </w:pPr>
          </w:p>
          <w:p w:rsidR="008F7E7C" w:rsidRPr="00B02069" w:rsidRDefault="00B02069" w:rsidP="00B02069">
            <w:pPr>
              <w:pStyle w:val="2"/>
              <w:numPr>
                <w:ilvl w:val="0"/>
                <w:numId w:val="8"/>
              </w:numPr>
              <w:shd w:val="clear" w:color="auto" w:fill="FEFEFE"/>
              <w:spacing w:before="0" w:beforeAutospacing="0" w:after="0" w:afterAutospacing="0"/>
              <w:jc w:val="both"/>
              <w:rPr>
                <w:b w:val="0"/>
                <w:color w:val="211F1F"/>
                <w:sz w:val="26"/>
                <w:szCs w:val="26"/>
                <w:shd w:val="clear" w:color="auto" w:fill="FEFEFE"/>
                <w:lang w:val="en-US"/>
              </w:rPr>
            </w:pPr>
            <w:r>
              <w:rPr>
                <w:b w:val="0"/>
                <w:color w:val="211F1F"/>
                <w:sz w:val="26"/>
                <w:szCs w:val="26"/>
                <w:shd w:val="clear" w:color="auto" w:fill="FEFEFE"/>
                <w:lang w:val="en-US"/>
              </w:rPr>
              <w:t xml:space="preserve">Procedural questions as to selecting Chairman, deputy Chairman and Secretary of the group </w:t>
            </w:r>
          </w:p>
          <w:p w:rsidR="008F7E7C" w:rsidRPr="00020F02" w:rsidRDefault="008F7E7C" w:rsidP="008F7E7C">
            <w:pPr>
              <w:pStyle w:val="2"/>
              <w:numPr>
                <w:ilvl w:val="0"/>
                <w:numId w:val="8"/>
              </w:numPr>
              <w:shd w:val="clear" w:color="auto" w:fill="FEFEFE"/>
              <w:spacing w:before="0" w:beforeAutospacing="0" w:after="0" w:afterAutospacing="0"/>
              <w:jc w:val="both"/>
              <w:rPr>
                <w:b w:val="0"/>
                <w:color w:val="211F1F"/>
                <w:sz w:val="26"/>
                <w:szCs w:val="26"/>
                <w:shd w:val="clear" w:color="auto" w:fill="FEFEFE"/>
                <w:lang w:val="en-US"/>
              </w:rPr>
            </w:pPr>
            <w:r>
              <w:rPr>
                <w:b w:val="0"/>
                <w:color w:val="211F1F"/>
                <w:sz w:val="26"/>
                <w:szCs w:val="26"/>
                <w:shd w:val="clear" w:color="auto" w:fill="FEFEFE"/>
                <w:lang w:val="en-US"/>
              </w:rPr>
              <w:t>Discussion and approval of annual plan of working group</w:t>
            </w:r>
            <w:r>
              <w:rPr>
                <w:b w:val="0"/>
                <w:sz w:val="26"/>
                <w:szCs w:val="26"/>
                <w:lang w:val="en-US"/>
              </w:rPr>
              <w:t xml:space="preserve"> on formatting development strategies of international trade and a</w:t>
            </w:r>
            <w:r w:rsidR="00237302">
              <w:rPr>
                <w:b w:val="0"/>
                <w:sz w:val="26"/>
                <w:szCs w:val="26"/>
                <w:lang w:val="en-US"/>
              </w:rPr>
              <w:t>nalysis of their implementation</w:t>
            </w:r>
            <w:r w:rsidR="001818FE">
              <w:rPr>
                <w:b w:val="0"/>
                <w:sz w:val="26"/>
                <w:szCs w:val="26"/>
                <w:lang w:val="en-US"/>
              </w:rPr>
              <w:t>.</w:t>
            </w:r>
          </w:p>
          <w:p w:rsidR="008F7E7C" w:rsidRPr="0052193F" w:rsidRDefault="008F7E7C" w:rsidP="008F7E7C">
            <w:pPr>
              <w:pStyle w:val="2"/>
              <w:numPr>
                <w:ilvl w:val="0"/>
                <w:numId w:val="8"/>
              </w:numPr>
              <w:shd w:val="clear" w:color="auto" w:fill="FEFEFE"/>
              <w:spacing w:before="0" w:beforeAutospacing="0" w:after="0" w:afterAutospacing="0"/>
              <w:jc w:val="both"/>
              <w:rPr>
                <w:b w:val="0"/>
                <w:color w:val="211F1F"/>
                <w:sz w:val="26"/>
                <w:szCs w:val="26"/>
                <w:shd w:val="clear" w:color="auto" w:fill="FEFEFE"/>
                <w:lang w:val="en-US"/>
              </w:rPr>
            </w:pPr>
            <w:r w:rsidRPr="0052193F">
              <w:rPr>
                <w:b w:val="0"/>
                <w:color w:val="211F1F"/>
                <w:sz w:val="26"/>
                <w:szCs w:val="26"/>
                <w:shd w:val="clear" w:color="auto" w:fill="FEFEFE"/>
                <w:lang w:val="en-US"/>
              </w:rPr>
              <w:t>Other</w:t>
            </w:r>
          </w:p>
        </w:tc>
      </w:tr>
      <w:tr w:rsidR="008F7E7C" w:rsidRPr="00E80797" w:rsidTr="008F7E7C">
        <w:tc>
          <w:tcPr>
            <w:tcW w:w="7572" w:type="dxa"/>
          </w:tcPr>
          <w:p w:rsidR="008F7E7C" w:rsidRPr="00033F34" w:rsidRDefault="008F7E7C" w:rsidP="008F7E7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33F34">
              <w:rPr>
                <w:rFonts w:ascii="Times New Roman" w:hAnsi="Times New Roman"/>
                <w:b/>
                <w:bCs/>
                <w:sz w:val="26"/>
                <w:szCs w:val="26"/>
              </w:rPr>
              <w:t>ВИРІШИЛИ</w:t>
            </w:r>
          </w:p>
          <w:p w:rsidR="008F7E7C" w:rsidRPr="00033F34" w:rsidRDefault="008F7E7C" w:rsidP="008F7E7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CD0679" w:rsidRPr="00CD0679" w:rsidRDefault="00CD0679" w:rsidP="008F7E7C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bCs/>
                <w:color w:val="211F1F"/>
                <w:sz w:val="26"/>
                <w:szCs w:val="26"/>
                <w:shd w:val="clear" w:color="auto" w:fill="FEFEFE"/>
                <w:lang w:val="uk-UA" w:eastAsia="uk-UA"/>
              </w:rPr>
            </w:pPr>
            <w:r w:rsidRPr="00CD0679">
              <w:rPr>
                <w:rFonts w:ascii="Times New Roman" w:hAnsi="Times New Roman" w:cs="Times New Roman"/>
                <w:bCs/>
                <w:color w:val="211F1F"/>
                <w:sz w:val="26"/>
                <w:szCs w:val="26"/>
                <w:shd w:val="clear" w:color="auto" w:fill="FEFEFE"/>
                <w:lang w:val="uk-UA" w:eastAsia="uk-UA"/>
              </w:rPr>
              <w:t>Процедурні питання</w:t>
            </w:r>
          </w:p>
          <w:p w:rsidR="008F7E7C" w:rsidRPr="00CD0679" w:rsidRDefault="008F7E7C" w:rsidP="00CD06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CD0679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Погоджено</w:t>
            </w:r>
            <w:r w:rsidRPr="00CD0679">
              <w:rPr>
                <w:rFonts w:ascii="Times New Roman" w:hAnsi="Times New Roman"/>
                <w:b/>
                <w:sz w:val="26"/>
                <w:szCs w:val="26"/>
                <w:u w:val="single"/>
                <w:lang w:val="ru-RU"/>
              </w:rPr>
              <w:t>:</w:t>
            </w:r>
            <w:r w:rsidRPr="00CD0679">
              <w:rPr>
                <w:rFonts w:ascii="Times New Roman" w:hAnsi="Times New Roman"/>
                <w:b/>
                <w:sz w:val="26"/>
                <w:szCs w:val="26"/>
                <w:u w:val="single"/>
              </w:rPr>
              <w:t xml:space="preserve"> </w:t>
            </w:r>
          </w:p>
          <w:p w:rsidR="008F7E7C" w:rsidRDefault="008F7E7C" w:rsidP="008F7E7C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33F3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обрати головою робочої групи Залуську Олесю, заступника голови Свистіля Сергія, а секретаря – Кривошей Катерину. Також погоджено внести зміни до складу робочої групи у зв’язку із вибуттям Олекс</w:t>
            </w:r>
            <w:r w:rsidR="00B0206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ійчук Марії та Бондаря Максима;</w:t>
            </w:r>
          </w:p>
          <w:p w:rsidR="008F7E7C" w:rsidRDefault="008F7E7C" w:rsidP="008F7E7C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0206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Включити до складу Робочої групи Заступника директора Департаменту</w:t>
            </w:r>
            <w:r w:rsidR="00B02069" w:rsidRPr="00B0206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розвитку експорту</w:t>
            </w:r>
            <w:r w:rsidRPr="00B0206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–</w:t>
            </w:r>
            <w:r w:rsidR="00B02069" w:rsidRPr="00B0206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B0206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начальника відділу аналізу зовнішньої торгівлі – Ковальова Сергія.</w:t>
            </w:r>
          </w:p>
          <w:p w:rsidR="00B02069" w:rsidRPr="00A55DBB" w:rsidRDefault="00B02069" w:rsidP="00B02069">
            <w:pPr>
              <w:pStyle w:val="a6"/>
              <w:spacing w:after="0" w:line="240" w:lineRule="auto"/>
              <w:ind w:left="64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8F7E7C" w:rsidRPr="00033F34" w:rsidRDefault="008F7E7C" w:rsidP="008F7E7C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33F34">
              <w:rPr>
                <w:rFonts w:ascii="Times New Roman" w:hAnsi="Times New Roman" w:cs="Times New Roman"/>
                <w:color w:val="211F1F"/>
                <w:sz w:val="26"/>
                <w:szCs w:val="26"/>
                <w:shd w:val="clear" w:color="auto" w:fill="FEFEFE"/>
                <w:lang w:val="uk-UA"/>
              </w:rPr>
              <w:t xml:space="preserve">Обговорення річного плану </w:t>
            </w:r>
            <w:r w:rsidR="00B02069" w:rsidRPr="00033F34">
              <w:rPr>
                <w:rFonts w:ascii="Times New Roman" w:hAnsi="Times New Roman" w:cs="Times New Roman"/>
                <w:color w:val="211F1F"/>
                <w:sz w:val="26"/>
                <w:szCs w:val="26"/>
                <w:shd w:val="clear" w:color="auto" w:fill="FEFEFE"/>
                <w:lang w:val="uk-UA"/>
              </w:rPr>
              <w:t xml:space="preserve"> до кінця 2018 року </w:t>
            </w:r>
            <w:r w:rsidRPr="00033F34">
              <w:rPr>
                <w:rFonts w:ascii="Times New Roman" w:hAnsi="Times New Roman" w:cs="Times New Roman"/>
                <w:color w:val="211F1F"/>
                <w:sz w:val="26"/>
                <w:szCs w:val="26"/>
                <w:shd w:val="clear" w:color="auto" w:fill="FEFEFE"/>
                <w:lang w:val="uk-UA"/>
              </w:rPr>
              <w:t xml:space="preserve">діяльності робочої групи включатиме наступні питання: </w:t>
            </w:r>
          </w:p>
          <w:p w:rsidR="008F7E7C" w:rsidRPr="00033F34" w:rsidRDefault="008F7E7C" w:rsidP="008F7E7C">
            <w:pPr>
              <w:pStyle w:val="a6"/>
              <w:numPr>
                <w:ilvl w:val="1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33F34">
              <w:rPr>
                <w:rFonts w:ascii="Times New Roman" w:hAnsi="Times New Roman"/>
                <w:color w:val="211F1F"/>
                <w:sz w:val="26"/>
                <w:szCs w:val="26"/>
                <w:shd w:val="clear" w:color="auto" w:fill="FEFEFE"/>
                <w:lang w:val="uk-UA"/>
              </w:rPr>
              <w:lastRenderedPageBreak/>
              <w:t xml:space="preserve">Моніторинг Експортної стратегії України: </w:t>
            </w:r>
          </w:p>
          <w:p w:rsidR="008F7E7C" w:rsidRPr="00033F34" w:rsidRDefault="008F7E7C" w:rsidP="008F7E7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3F34">
              <w:rPr>
                <w:rFonts w:ascii="Times New Roman" w:hAnsi="Times New Roman"/>
                <w:b/>
                <w:color w:val="211F1F"/>
                <w:sz w:val="26"/>
                <w:szCs w:val="26"/>
                <w:u w:val="single"/>
                <w:shd w:val="clear" w:color="auto" w:fill="FEFEFE"/>
              </w:rPr>
              <w:t>Вирішено:</w:t>
            </w:r>
            <w:r w:rsidRPr="00033F34">
              <w:rPr>
                <w:rFonts w:ascii="Times New Roman" w:hAnsi="Times New Roman"/>
                <w:color w:val="211F1F"/>
                <w:sz w:val="26"/>
                <w:szCs w:val="26"/>
                <w:shd w:val="clear" w:color="auto" w:fill="FEFEFE"/>
              </w:rPr>
              <w:t xml:space="preserve"> Департамент розвитку експорту надішле учасникам робочої групи інформацію щодо стану виконання Експортної стратегії України (ЕСУ) та щоквартально надаватиме інформацію про стан виконання ЕСУ; </w:t>
            </w:r>
          </w:p>
          <w:p w:rsidR="008F7E7C" w:rsidRPr="00033F34" w:rsidRDefault="008F7E7C" w:rsidP="008F7E7C">
            <w:pPr>
              <w:pStyle w:val="2"/>
              <w:numPr>
                <w:ilvl w:val="1"/>
                <w:numId w:val="5"/>
              </w:numPr>
              <w:shd w:val="clear" w:color="auto" w:fill="FEFEFE"/>
              <w:spacing w:before="0" w:beforeAutospacing="0" w:after="0" w:afterAutospacing="0"/>
              <w:jc w:val="both"/>
              <w:rPr>
                <w:b w:val="0"/>
                <w:color w:val="211F1F"/>
                <w:sz w:val="26"/>
                <w:szCs w:val="26"/>
                <w:shd w:val="clear" w:color="auto" w:fill="FEFEFE"/>
              </w:rPr>
            </w:pPr>
            <w:r w:rsidRPr="00033F34">
              <w:rPr>
                <w:b w:val="0"/>
                <w:color w:val="211F1F"/>
                <w:sz w:val="26"/>
                <w:szCs w:val="26"/>
                <w:shd w:val="clear" w:color="auto" w:fill="FEFEFE"/>
              </w:rPr>
              <w:t xml:space="preserve">Обговорення розробки секторальних та крос-секторальних стратегій: </w:t>
            </w:r>
          </w:p>
          <w:p w:rsidR="008F7E7C" w:rsidRPr="00033F34" w:rsidRDefault="008F7E7C" w:rsidP="008F7E7C">
            <w:pPr>
              <w:pStyle w:val="2"/>
              <w:shd w:val="clear" w:color="auto" w:fill="FEFEFE"/>
              <w:spacing w:before="0" w:beforeAutospacing="0" w:after="0" w:afterAutospacing="0"/>
              <w:jc w:val="both"/>
              <w:rPr>
                <w:b w:val="0"/>
                <w:color w:val="211F1F"/>
                <w:sz w:val="26"/>
                <w:szCs w:val="26"/>
                <w:shd w:val="clear" w:color="auto" w:fill="FEFEFE"/>
              </w:rPr>
            </w:pPr>
            <w:r w:rsidRPr="00033F34">
              <w:rPr>
                <w:b w:val="0"/>
                <w:color w:val="211F1F"/>
                <w:sz w:val="26"/>
                <w:szCs w:val="26"/>
                <w:shd w:val="clear" w:color="auto" w:fill="FEFEFE"/>
              </w:rPr>
              <w:t>інформування учасників робочої групи, щодо проведення 1 Національних консультацій щодо розробки секторальних (5 секторів) та крос-секторальних стратегій (4 крос-сектори).</w:t>
            </w:r>
          </w:p>
          <w:p w:rsidR="008F7E7C" w:rsidRPr="00033F34" w:rsidRDefault="008F7E7C" w:rsidP="008F7E7C">
            <w:pPr>
              <w:pStyle w:val="2"/>
              <w:shd w:val="clear" w:color="auto" w:fill="FEFEFE"/>
              <w:spacing w:before="0" w:beforeAutospacing="0" w:after="0" w:afterAutospacing="0"/>
              <w:jc w:val="both"/>
              <w:rPr>
                <w:color w:val="211F1F"/>
                <w:sz w:val="26"/>
                <w:szCs w:val="26"/>
                <w:u w:val="single"/>
                <w:shd w:val="clear" w:color="auto" w:fill="FEFEFE"/>
              </w:rPr>
            </w:pPr>
            <w:r w:rsidRPr="00033F34">
              <w:rPr>
                <w:color w:val="211F1F"/>
                <w:sz w:val="26"/>
                <w:szCs w:val="26"/>
                <w:u w:val="single"/>
                <w:shd w:val="clear" w:color="auto" w:fill="FEFEFE"/>
              </w:rPr>
              <w:t xml:space="preserve">Вирішено: </w:t>
            </w:r>
          </w:p>
          <w:p w:rsidR="008F7E7C" w:rsidRPr="00033F34" w:rsidRDefault="008F7E7C" w:rsidP="008F7E7C">
            <w:pPr>
              <w:pStyle w:val="2"/>
              <w:shd w:val="clear" w:color="auto" w:fill="FEFEFE"/>
              <w:spacing w:before="0" w:beforeAutospacing="0" w:after="0" w:afterAutospacing="0"/>
              <w:jc w:val="both"/>
              <w:rPr>
                <w:b w:val="0"/>
                <w:color w:val="211F1F"/>
                <w:sz w:val="26"/>
                <w:szCs w:val="26"/>
                <w:shd w:val="clear" w:color="auto" w:fill="FEFEFE"/>
              </w:rPr>
            </w:pPr>
            <w:r w:rsidRPr="00033F34">
              <w:rPr>
                <w:b w:val="0"/>
                <w:color w:val="211F1F"/>
                <w:sz w:val="26"/>
                <w:szCs w:val="26"/>
                <w:shd w:val="clear" w:color="auto" w:fill="FEFEFE"/>
              </w:rPr>
              <w:t>А) залучати максимальну кількість експертів, що мають відношення до розробки секторальних та крос-секторальних стратегій, а саме: представників Міністерства інфраструктури України, інших представників ЦОВВ. Також запросити на наступне засідання робочої групи та презентувати стратегії, що перебувають в процесі розробки іншими ЦОВВ;</w:t>
            </w:r>
          </w:p>
          <w:p w:rsidR="008F7E7C" w:rsidRPr="00033F34" w:rsidRDefault="008F7E7C" w:rsidP="008F7E7C">
            <w:pPr>
              <w:pStyle w:val="2"/>
              <w:shd w:val="clear" w:color="auto" w:fill="FEFEFE"/>
              <w:spacing w:before="0" w:beforeAutospacing="0" w:after="0" w:afterAutospacing="0"/>
              <w:jc w:val="both"/>
              <w:rPr>
                <w:b w:val="0"/>
                <w:color w:val="211F1F"/>
                <w:sz w:val="26"/>
                <w:szCs w:val="26"/>
                <w:shd w:val="clear" w:color="auto" w:fill="FEFEFE"/>
              </w:rPr>
            </w:pPr>
            <w:r w:rsidRPr="00033F34">
              <w:rPr>
                <w:b w:val="0"/>
                <w:color w:val="211F1F"/>
                <w:sz w:val="26"/>
                <w:szCs w:val="26"/>
                <w:shd w:val="clear" w:color="auto" w:fill="FEFEFE"/>
              </w:rPr>
              <w:t>Б) після підготовки дорожніх карт щодо секторальних та крос-секторальних стратегій, робоча група буде рекомендувати розроблені дорожні карти імплементувати наступним чином:</w:t>
            </w:r>
          </w:p>
          <w:p w:rsidR="008F7E7C" w:rsidRPr="00033F34" w:rsidRDefault="008F7E7C" w:rsidP="008F7E7C">
            <w:pPr>
              <w:pStyle w:val="2"/>
              <w:shd w:val="clear" w:color="auto" w:fill="FEFEFE"/>
              <w:spacing w:before="0" w:beforeAutospacing="0" w:after="0" w:afterAutospacing="0"/>
              <w:jc w:val="both"/>
              <w:rPr>
                <w:b w:val="0"/>
                <w:color w:val="211F1F"/>
                <w:sz w:val="26"/>
                <w:szCs w:val="26"/>
                <w:shd w:val="clear" w:color="auto" w:fill="FEFEFE"/>
              </w:rPr>
            </w:pPr>
            <w:r w:rsidRPr="00033F34">
              <w:rPr>
                <w:b w:val="0"/>
                <w:color w:val="211F1F"/>
                <w:sz w:val="26"/>
                <w:szCs w:val="26"/>
                <w:shd w:val="clear" w:color="auto" w:fill="FEFEFE"/>
              </w:rPr>
              <w:t>- якщо відсутні стратегії в певному напрямку або секторі – прийняття нових стратегій (2-3 стратегії);</w:t>
            </w:r>
          </w:p>
          <w:p w:rsidR="008F7E7C" w:rsidRPr="00033F34" w:rsidRDefault="008F7E7C" w:rsidP="008F7E7C">
            <w:pPr>
              <w:pStyle w:val="2"/>
              <w:shd w:val="clear" w:color="auto" w:fill="FEFEFE"/>
              <w:spacing w:before="0" w:beforeAutospacing="0" w:after="0" w:afterAutospacing="0"/>
              <w:jc w:val="both"/>
              <w:rPr>
                <w:b w:val="0"/>
                <w:color w:val="211F1F"/>
                <w:sz w:val="26"/>
                <w:szCs w:val="26"/>
                <w:shd w:val="clear" w:color="auto" w:fill="FEFEFE"/>
              </w:rPr>
            </w:pPr>
            <w:r w:rsidRPr="00033F34">
              <w:rPr>
                <w:b w:val="0"/>
                <w:color w:val="211F1F"/>
                <w:sz w:val="26"/>
                <w:szCs w:val="26"/>
                <w:shd w:val="clear" w:color="auto" w:fill="FEFEFE"/>
              </w:rPr>
              <w:t>- якщо стратегії перебувають в процесі розробки іншими ЦОВВ – надати рекомендації щодо включення плану заходів, що стосуються експорту (на приклад, стратегія щодо харчової та переробної промисловості)</w:t>
            </w:r>
          </w:p>
          <w:p w:rsidR="008F7E7C" w:rsidRDefault="008F7E7C" w:rsidP="008F7E7C">
            <w:pPr>
              <w:pStyle w:val="2"/>
              <w:shd w:val="clear" w:color="auto" w:fill="FEFEFE"/>
              <w:spacing w:before="0" w:beforeAutospacing="0" w:after="0" w:afterAutospacing="0"/>
              <w:jc w:val="both"/>
              <w:rPr>
                <w:b w:val="0"/>
                <w:color w:val="211F1F"/>
                <w:sz w:val="26"/>
                <w:szCs w:val="26"/>
                <w:shd w:val="clear" w:color="auto" w:fill="FEFEFE"/>
              </w:rPr>
            </w:pPr>
            <w:r w:rsidRPr="00033F34">
              <w:rPr>
                <w:b w:val="0"/>
                <w:color w:val="211F1F"/>
                <w:sz w:val="26"/>
                <w:szCs w:val="26"/>
                <w:shd w:val="clear" w:color="auto" w:fill="FEFEFE"/>
              </w:rPr>
              <w:t>- прийняті стратегії – рекомендувати внесення змін до вже прийнятих стратегій з врахуванням напрацювань, що стосуються просуванню та розвитку експорту.</w:t>
            </w:r>
          </w:p>
          <w:p w:rsidR="001818FE" w:rsidRPr="00033F34" w:rsidRDefault="001818FE" w:rsidP="008F7E7C">
            <w:pPr>
              <w:pStyle w:val="2"/>
              <w:shd w:val="clear" w:color="auto" w:fill="FEFEFE"/>
              <w:spacing w:before="0" w:beforeAutospacing="0" w:after="0" w:afterAutospacing="0"/>
              <w:jc w:val="both"/>
              <w:rPr>
                <w:b w:val="0"/>
                <w:color w:val="211F1F"/>
                <w:sz w:val="26"/>
                <w:szCs w:val="26"/>
                <w:shd w:val="clear" w:color="auto" w:fill="FEFEFE"/>
              </w:rPr>
            </w:pPr>
          </w:p>
          <w:p w:rsidR="008F7E7C" w:rsidRPr="00033F34" w:rsidRDefault="008F7E7C" w:rsidP="008F7E7C">
            <w:pPr>
              <w:pStyle w:val="2"/>
              <w:shd w:val="clear" w:color="auto" w:fill="FEFEFE"/>
              <w:spacing w:before="0" w:beforeAutospacing="0" w:after="0" w:afterAutospacing="0"/>
              <w:jc w:val="both"/>
              <w:rPr>
                <w:b w:val="0"/>
                <w:color w:val="211F1F"/>
                <w:sz w:val="26"/>
                <w:szCs w:val="26"/>
                <w:shd w:val="clear" w:color="auto" w:fill="FEFEFE"/>
              </w:rPr>
            </w:pPr>
          </w:p>
          <w:p w:rsidR="008F7E7C" w:rsidRPr="00033F34" w:rsidRDefault="008F7E7C" w:rsidP="008F7E7C">
            <w:pPr>
              <w:pStyle w:val="a6"/>
              <w:numPr>
                <w:ilvl w:val="1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33F34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Проведення опитування компаній, що працюють в перспективних секторах Міжнародним торговельним центром щодо готовності до експорту;</w:t>
            </w:r>
          </w:p>
          <w:p w:rsidR="008F7E7C" w:rsidRPr="00033F34" w:rsidRDefault="008F7E7C" w:rsidP="008F7E7C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3F34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Вирішено:</w:t>
            </w:r>
            <w:r w:rsidRPr="00033F34">
              <w:rPr>
                <w:rFonts w:ascii="Times New Roman" w:hAnsi="Times New Roman"/>
                <w:sz w:val="26"/>
                <w:szCs w:val="26"/>
              </w:rPr>
              <w:t xml:space="preserve"> результати опитування будуть надані учасникам робочої групи</w:t>
            </w:r>
          </w:p>
          <w:p w:rsidR="008F7E7C" w:rsidRPr="00033F34" w:rsidRDefault="008F7E7C" w:rsidP="008F7E7C">
            <w:pPr>
              <w:pStyle w:val="a6"/>
              <w:numPr>
                <w:ilvl w:val="1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33F34">
              <w:rPr>
                <w:rFonts w:ascii="Times New Roman" w:hAnsi="Times New Roman"/>
                <w:sz w:val="26"/>
                <w:szCs w:val="26"/>
                <w:lang w:val="uk-UA"/>
              </w:rPr>
              <w:t>Обговорення щодо включення до щорічного плану робочої групи аналізу угод про вільну торгівлю.</w:t>
            </w:r>
          </w:p>
          <w:p w:rsidR="008F7E7C" w:rsidRPr="00033F34" w:rsidRDefault="008F7E7C" w:rsidP="008F7E7C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3F34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Вирішено</w:t>
            </w:r>
            <w:r w:rsidRPr="00033F34">
              <w:rPr>
                <w:rFonts w:ascii="Times New Roman" w:hAnsi="Times New Roman"/>
                <w:sz w:val="26"/>
                <w:szCs w:val="26"/>
              </w:rPr>
              <w:t xml:space="preserve">: учасникам робочої групи розробити рекомендації щодо угод про вільну торгівлю </w:t>
            </w:r>
          </w:p>
          <w:p w:rsidR="008F7E7C" w:rsidRPr="00033F34" w:rsidRDefault="008F7E7C" w:rsidP="008F7E7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F7E7C" w:rsidRPr="00033F34" w:rsidRDefault="008F7E7C" w:rsidP="008F7E7C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33F3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Різне</w:t>
            </w:r>
          </w:p>
          <w:p w:rsidR="008F7E7C" w:rsidRDefault="008F7E7C" w:rsidP="008F7E7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3F34">
              <w:rPr>
                <w:rFonts w:ascii="Times New Roman" w:hAnsi="Times New Roman"/>
                <w:sz w:val="26"/>
                <w:szCs w:val="26"/>
              </w:rPr>
              <w:t xml:space="preserve">До робочої групи надійшов запит від комітету Верховної Ради України з питань Регламенту та організації роботи Верховної Ради України щодо надання інформації щодо трендів світового попиту, аналізу перспективності світових ринків з точки зору нарощування українського експорту, тощо. </w:t>
            </w:r>
          </w:p>
          <w:p w:rsidR="004D5129" w:rsidRPr="00033F34" w:rsidRDefault="004D5129" w:rsidP="008F7E7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F7E7C" w:rsidRPr="00033F34" w:rsidRDefault="008F7E7C" w:rsidP="008F7E7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3F34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Вирішено:</w:t>
            </w:r>
            <w:r w:rsidRPr="00033F34">
              <w:rPr>
                <w:rFonts w:ascii="Times New Roman" w:hAnsi="Times New Roman"/>
                <w:sz w:val="26"/>
                <w:szCs w:val="26"/>
              </w:rPr>
              <w:t xml:space="preserve"> надати </w:t>
            </w:r>
            <w:r w:rsidRPr="00823DC7">
              <w:rPr>
                <w:rFonts w:ascii="Times New Roman" w:hAnsi="Times New Roman"/>
                <w:sz w:val="26"/>
                <w:szCs w:val="26"/>
              </w:rPr>
              <w:t xml:space="preserve">інформацію, що наявна в експертів робочої групи, що стосується порушених питань </w:t>
            </w:r>
            <w:r w:rsidR="00590F0F">
              <w:rPr>
                <w:rFonts w:ascii="Times New Roman" w:hAnsi="Times New Roman"/>
                <w:sz w:val="26"/>
                <w:szCs w:val="26"/>
              </w:rPr>
              <w:t xml:space="preserve">Комітетом та що стосуються зазначеної проблематики </w:t>
            </w:r>
            <w:r w:rsidRPr="00823DC7">
              <w:rPr>
                <w:rFonts w:ascii="Times New Roman" w:hAnsi="Times New Roman"/>
                <w:sz w:val="26"/>
                <w:szCs w:val="26"/>
              </w:rPr>
              <w:t>та запросити Комітет на наступне засідання робочої групи.</w:t>
            </w:r>
          </w:p>
        </w:tc>
        <w:tc>
          <w:tcPr>
            <w:tcW w:w="7566" w:type="dxa"/>
          </w:tcPr>
          <w:p w:rsidR="008F7E7C" w:rsidRPr="005514A1" w:rsidRDefault="008F7E7C" w:rsidP="008F7E7C">
            <w:pPr>
              <w:spacing w:after="0" w:line="240" w:lineRule="auto"/>
              <w:rPr>
                <w:rFonts w:ascii="Times New Roman" w:eastAsia="BatangChe" w:hAnsi="Times New Roman"/>
                <w:b/>
                <w:sz w:val="26"/>
                <w:szCs w:val="26"/>
              </w:rPr>
            </w:pPr>
            <w:r>
              <w:rPr>
                <w:rFonts w:ascii="Times New Roman" w:eastAsia="BatangChe" w:hAnsi="Times New Roman"/>
                <w:b/>
                <w:sz w:val="26"/>
                <w:szCs w:val="26"/>
                <w:lang w:val="en-US"/>
              </w:rPr>
              <w:lastRenderedPageBreak/>
              <w:t>DECIDED</w:t>
            </w:r>
          </w:p>
          <w:p w:rsidR="008F7E7C" w:rsidRPr="005514A1" w:rsidRDefault="008F7E7C" w:rsidP="008F7E7C">
            <w:pPr>
              <w:spacing w:after="0" w:line="240" w:lineRule="auto"/>
              <w:rPr>
                <w:rFonts w:ascii="Times New Roman" w:eastAsia="BatangChe" w:hAnsi="Times New Roman"/>
                <w:b/>
                <w:sz w:val="26"/>
                <w:szCs w:val="26"/>
              </w:rPr>
            </w:pPr>
          </w:p>
          <w:p w:rsidR="00CD0679" w:rsidRPr="00CD0679" w:rsidRDefault="00CD0679" w:rsidP="008F7E7C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261" w:hanging="283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en-US" w:eastAsia="uk-UA"/>
              </w:rPr>
            </w:pPr>
            <w:r w:rsidRPr="00CD0679">
              <w:rPr>
                <w:rFonts w:ascii="Times New Roman" w:hAnsi="Times New Roman" w:cs="Times New Roman"/>
                <w:bCs/>
                <w:sz w:val="26"/>
                <w:szCs w:val="26"/>
                <w:lang w:val="en-US" w:eastAsia="uk-UA"/>
              </w:rPr>
              <w:t>Procedural questions</w:t>
            </w:r>
          </w:p>
          <w:p w:rsidR="008F7E7C" w:rsidRPr="00CD0679" w:rsidRDefault="00B02069" w:rsidP="00CD0679">
            <w:pPr>
              <w:spacing w:after="0" w:line="240" w:lineRule="auto"/>
              <w:ind w:left="-22"/>
              <w:jc w:val="both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CD0679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Approved:</w:t>
            </w:r>
          </w:p>
          <w:p w:rsidR="00B02069" w:rsidRPr="00B02069" w:rsidRDefault="00B02069" w:rsidP="00B02069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0206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To elect as a Chairman of the group Zaluska Olesya, deputy Chairman – Svystil Sergiy and secretary – Kryvoshei Kateryna. Also agreed to make amendments to the group members due to exclusion from the group of Oleksiychuk Maria and Bondar Maxym;</w:t>
            </w:r>
          </w:p>
          <w:p w:rsidR="00B02069" w:rsidRPr="00B02069" w:rsidRDefault="00B02069" w:rsidP="00B02069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rPr>
                <w:b/>
                <w:color w:val="211F1F"/>
                <w:sz w:val="26"/>
                <w:szCs w:val="26"/>
                <w:shd w:val="clear" w:color="auto" w:fill="FEFEFE"/>
                <w:lang w:val="en-US"/>
              </w:rPr>
            </w:pPr>
            <w:r w:rsidRPr="00B0206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Include to the working group deputy head of Department of exports development – chief of the department of analysis of external trade – Kovaliov Sergiy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  <w:p w:rsidR="00B02069" w:rsidRPr="002E2766" w:rsidRDefault="00B02069" w:rsidP="00B02069">
            <w:pPr>
              <w:pStyle w:val="a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E276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Discussion of annual plan until the end of 2018 of working group </w:t>
            </w:r>
            <w:r w:rsidR="001818F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and </w:t>
            </w:r>
            <w:r w:rsidRPr="002E276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will include the following issues:</w:t>
            </w:r>
          </w:p>
          <w:p w:rsidR="00B02069" w:rsidRPr="002E2766" w:rsidRDefault="00B02069" w:rsidP="00B02069">
            <w:pPr>
              <w:pStyle w:val="a6"/>
              <w:numPr>
                <w:ilvl w:val="1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E276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Monitoring of Export Strategy of Ukraine</w:t>
            </w:r>
          </w:p>
          <w:p w:rsidR="00B02069" w:rsidRDefault="00B02069" w:rsidP="00B02069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818FE">
              <w:rPr>
                <w:rFonts w:ascii="Times New Roman" w:eastAsia="Times New Roman" w:hAnsi="Times New Roman"/>
                <w:b/>
                <w:sz w:val="26"/>
                <w:szCs w:val="26"/>
                <w:u w:val="single"/>
              </w:rPr>
              <w:t>Decided</w:t>
            </w:r>
            <w:r w:rsidRPr="002E2766">
              <w:rPr>
                <w:rFonts w:ascii="Times New Roman" w:eastAsia="Times New Roman" w:hAnsi="Times New Roman"/>
                <w:sz w:val="26"/>
                <w:szCs w:val="26"/>
              </w:rPr>
              <w:t>: Department of exports development shall send the group members information as to fulfilment of the Export Strategy of Ukraine (ESU) and will quarterly provide with such information;</w:t>
            </w:r>
          </w:p>
          <w:p w:rsidR="002E2766" w:rsidRPr="002E2766" w:rsidRDefault="002E2766" w:rsidP="00B02069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B02069" w:rsidRPr="002E2766" w:rsidRDefault="00B02069" w:rsidP="00B02069">
            <w:pPr>
              <w:pStyle w:val="a6"/>
              <w:numPr>
                <w:ilvl w:val="1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E276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Discussion of development of sector and cross-sector strategies:</w:t>
            </w:r>
          </w:p>
          <w:p w:rsidR="00B02069" w:rsidRPr="002E2766" w:rsidRDefault="00B02069" w:rsidP="00B02069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E2766">
              <w:rPr>
                <w:rFonts w:ascii="Times New Roman" w:eastAsia="Times New Roman" w:hAnsi="Times New Roman"/>
                <w:sz w:val="26"/>
                <w:szCs w:val="26"/>
              </w:rPr>
              <w:t>Informing members of the working group as to</w:t>
            </w:r>
            <w:r w:rsidR="001818FE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 xml:space="preserve"> the</w:t>
            </w:r>
            <w:r w:rsidRPr="002E2766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="002E2766" w:rsidRPr="002E2766">
              <w:rPr>
                <w:rFonts w:ascii="Times New Roman" w:eastAsia="Times New Roman" w:hAnsi="Times New Roman"/>
                <w:sz w:val="26"/>
                <w:szCs w:val="26"/>
              </w:rPr>
              <w:t>first national consultation on development of sector (5 sectors) and cross-sector strategies (4 sectors).</w:t>
            </w:r>
          </w:p>
          <w:p w:rsidR="002E2766" w:rsidRPr="00823DC7" w:rsidRDefault="002E2766" w:rsidP="00B02069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u w:val="single"/>
              </w:rPr>
            </w:pPr>
            <w:r w:rsidRPr="00823DC7">
              <w:rPr>
                <w:rFonts w:ascii="Times New Roman" w:eastAsia="Times New Roman" w:hAnsi="Times New Roman"/>
                <w:b/>
                <w:sz w:val="26"/>
                <w:szCs w:val="26"/>
                <w:u w:val="single"/>
              </w:rPr>
              <w:t xml:space="preserve">Decided: </w:t>
            </w:r>
          </w:p>
          <w:p w:rsidR="002E2766" w:rsidRPr="001818FE" w:rsidRDefault="002E2766" w:rsidP="002E2766">
            <w:pPr>
              <w:pStyle w:val="a6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11F1F"/>
                <w:sz w:val="26"/>
                <w:szCs w:val="26"/>
                <w:shd w:val="clear" w:color="auto" w:fill="FEFEFE"/>
                <w:lang w:val="uk-UA" w:eastAsia="uk-UA"/>
              </w:rPr>
            </w:pPr>
            <w:r w:rsidRPr="001818F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Involve maximum available experts that relate to the development of sector and cross-sector strategies, namely: Ministry of infrastructure of Ukraine, other representatives of central executive bodies (CEB). Also invite to the next working meeting and present strategies that are in the process of </w:t>
            </w:r>
            <w:r w:rsidRPr="001818FE">
              <w:rPr>
                <w:rFonts w:ascii="Times New Roman" w:hAnsi="Times New Roman" w:cs="Times New Roman"/>
                <w:bCs/>
                <w:color w:val="211F1F"/>
                <w:sz w:val="26"/>
                <w:szCs w:val="26"/>
                <w:shd w:val="clear" w:color="auto" w:fill="FEFEFE"/>
                <w:lang w:val="uk-UA" w:eastAsia="uk-UA"/>
              </w:rPr>
              <w:t>development by other CEBs;</w:t>
            </w:r>
          </w:p>
          <w:p w:rsidR="002E2766" w:rsidRPr="002E2766" w:rsidRDefault="002E2766" w:rsidP="002E2766">
            <w:pPr>
              <w:pStyle w:val="a6"/>
              <w:numPr>
                <w:ilvl w:val="0"/>
                <w:numId w:val="12"/>
              </w:numPr>
              <w:spacing w:after="0" w:line="240" w:lineRule="auto"/>
              <w:jc w:val="both"/>
              <w:rPr>
                <w:b/>
                <w:color w:val="211F1F"/>
                <w:sz w:val="26"/>
                <w:szCs w:val="26"/>
                <w:shd w:val="clear" w:color="auto" w:fill="FEFEFE"/>
                <w:lang w:val="en-US"/>
              </w:rPr>
            </w:pPr>
            <w:r w:rsidRPr="001818FE">
              <w:rPr>
                <w:rFonts w:ascii="Times New Roman" w:hAnsi="Times New Roman" w:cs="Times New Roman"/>
                <w:bCs/>
                <w:color w:val="211F1F"/>
                <w:sz w:val="26"/>
                <w:szCs w:val="26"/>
                <w:shd w:val="clear" w:color="auto" w:fill="FEFEFE"/>
                <w:lang w:val="uk-UA" w:eastAsia="uk-UA"/>
              </w:rPr>
              <w:t xml:space="preserve">After development of roadmaps for sector and cross-sector strategies, working group shall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recomm</w:t>
            </w:r>
            <w:r w:rsidR="001818F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end developed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roadmaps to</w:t>
            </w:r>
            <w:r w:rsidR="001818F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be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implement</w:t>
            </w:r>
            <w:r w:rsidR="001818F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ed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in the following way:</w:t>
            </w:r>
          </w:p>
          <w:p w:rsidR="002E2766" w:rsidRPr="002E2766" w:rsidRDefault="002E2766" w:rsidP="002E2766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rPr>
                <w:b/>
                <w:color w:val="211F1F"/>
                <w:sz w:val="26"/>
                <w:szCs w:val="26"/>
                <w:shd w:val="clear" w:color="auto" w:fill="FEFEFE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If there are no strategies in the sector/cross-sector </w:t>
            </w:r>
            <w:r w:rsidR="001818F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– recommend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to </w:t>
            </w:r>
            <w:r w:rsidR="001818F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approve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new strategies (2-3 strategies);</w:t>
            </w:r>
          </w:p>
          <w:p w:rsidR="002E2766" w:rsidRPr="002E2766" w:rsidRDefault="002E2766" w:rsidP="002E2766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rPr>
                <w:b/>
                <w:color w:val="211F1F"/>
                <w:sz w:val="26"/>
                <w:szCs w:val="26"/>
                <w:shd w:val="clear" w:color="auto" w:fill="FEFEFE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If there are strategies that are in the process of development by other CEBs – provide with recommendations as to including plan of actions that relate to export (for instance</w:t>
            </w:r>
            <w:r w:rsidR="001818F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strategy of food and beverages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);</w:t>
            </w:r>
          </w:p>
          <w:p w:rsidR="002E2766" w:rsidRPr="002E2766" w:rsidRDefault="002E2766" w:rsidP="002E2766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rPr>
                <w:b/>
                <w:color w:val="211F1F"/>
                <w:sz w:val="26"/>
                <w:szCs w:val="26"/>
                <w:shd w:val="clear" w:color="auto" w:fill="FEFEFE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Approved strategies – recommend</w:t>
            </w:r>
            <w:r w:rsidR="001818F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to incorporate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amendments to already implemented strategies taking into account results obtained and that relate to the development and promotion of exports.</w:t>
            </w:r>
          </w:p>
          <w:p w:rsidR="002E2766" w:rsidRDefault="002E2766" w:rsidP="002E2766">
            <w:pPr>
              <w:pStyle w:val="a6"/>
              <w:spacing w:after="0" w:line="240" w:lineRule="auto"/>
              <w:ind w:left="644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CD0679" w:rsidRPr="00CD0679" w:rsidRDefault="00CD0679" w:rsidP="00CD0679">
            <w:pPr>
              <w:pStyle w:val="a6"/>
              <w:numPr>
                <w:ilvl w:val="1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Performing of</w:t>
            </w:r>
            <w:r w:rsidR="002E276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questionnaires of the companies that are working in perspective sectors by International trade c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enter as to readiness to export.</w:t>
            </w:r>
          </w:p>
          <w:p w:rsidR="002E2766" w:rsidRDefault="002E2766" w:rsidP="002E2766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823DC7">
              <w:rPr>
                <w:rFonts w:ascii="Times New Roman" w:hAnsi="Times New Roman"/>
                <w:b/>
                <w:sz w:val="26"/>
                <w:szCs w:val="26"/>
                <w:u w:val="single"/>
                <w:lang w:val="en-US"/>
              </w:rPr>
              <w:t>Decided: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results of questionnaire to provide to the members of the working group</w:t>
            </w:r>
          </w:p>
          <w:p w:rsidR="002E2766" w:rsidRDefault="002E2766" w:rsidP="002E2766">
            <w:pPr>
              <w:pStyle w:val="a6"/>
              <w:numPr>
                <w:ilvl w:val="1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Discussion as to including to the working annual plan of the group analysis of the free trade agreements.</w:t>
            </w:r>
          </w:p>
          <w:p w:rsidR="002E2766" w:rsidRDefault="002E2766" w:rsidP="002E2766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823DC7">
              <w:rPr>
                <w:rFonts w:ascii="Times New Roman" w:hAnsi="Times New Roman"/>
                <w:b/>
                <w:sz w:val="26"/>
                <w:szCs w:val="26"/>
                <w:u w:val="single"/>
                <w:lang w:val="en-US"/>
              </w:rPr>
              <w:t>Decided: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members of the working group to develop recommendations as to the free trade agreements.</w:t>
            </w:r>
          </w:p>
          <w:p w:rsidR="002E2766" w:rsidRDefault="002E2766" w:rsidP="002E2766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2E2766" w:rsidRDefault="002E2766" w:rsidP="002E2766">
            <w:pPr>
              <w:pStyle w:val="a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Other</w:t>
            </w:r>
          </w:p>
          <w:p w:rsidR="002E2766" w:rsidRDefault="00613C1A" w:rsidP="00613C1A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To the working group the request was sent from committee</w:t>
            </w:r>
            <w:r w:rsidR="004D5129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of Verkhovna Rada of Ukraine on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the Reglament issues and organization of the work of Verkhovna Rada of Ukraine as to provision of information on the trends in world</w:t>
            </w:r>
            <w:r w:rsidR="004D5129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market and demands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, analysis of perspective world markets from the point of Ukrainian exports, etc. </w:t>
            </w:r>
          </w:p>
          <w:p w:rsidR="00613C1A" w:rsidRPr="00613C1A" w:rsidRDefault="00613C1A" w:rsidP="00613C1A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823DC7">
              <w:rPr>
                <w:rFonts w:ascii="Times New Roman" w:hAnsi="Times New Roman"/>
                <w:b/>
                <w:sz w:val="26"/>
                <w:szCs w:val="26"/>
                <w:u w:val="single"/>
                <w:lang w:val="en-US"/>
              </w:rPr>
              <w:t>Decided: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to provide with information that is already available by experts of the working group and that relates to the issues de</w:t>
            </w:r>
            <w:r w:rsidR="00907619">
              <w:rPr>
                <w:rFonts w:ascii="Times New Roman" w:hAnsi="Times New Roman"/>
                <w:sz w:val="26"/>
                <w:szCs w:val="26"/>
                <w:lang w:val="en-US"/>
              </w:rPr>
              <w:t>s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cribed by the Committee and inviting the Committee to the next meeting of the working group. </w:t>
            </w:r>
          </w:p>
          <w:p w:rsidR="002E2766" w:rsidRDefault="002E2766" w:rsidP="002E2766">
            <w:pPr>
              <w:pStyle w:val="a6"/>
              <w:spacing w:after="0" w:line="240" w:lineRule="auto"/>
              <w:ind w:left="644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2E2766" w:rsidRPr="002E2766" w:rsidRDefault="002E2766" w:rsidP="002E2766">
            <w:pPr>
              <w:pStyle w:val="a6"/>
              <w:spacing w:after="0" w:line="240" w:lineRule="auto"/>
              <w:ind w:left="644"/>
              <w:jc w:val="both"/>
              <w:rPr>
                <w:b/>
                <w:color w:val="211F1F"/>
                <w:sz w:val="26"/>
                <w:szCs w:val="26"/>
                <w:shd w:val="clear" w:color="auto" w:fill="FEFEFE"/>
                <w:lang w:val="en-US"/>
              </w:rPr>
            </w:pPr>
            <w:r>
              <w:rPr>
                <w:b/>
                <w:color w:val="211F1F"/>
                <w:sz w:val="26"/>
                <w:szCs w:val="26"/>
                <w:shd w:val="clear" w:color="auto" w:fill="FEFEFE"/>
                <w:lang w:val="en-US"/>
              </w:rPr>
              <w:t xml:space="preserve"> </w:t>
            </w:r>
          </w:p>
        </w:tc>
      </w:tr>
      <w:tr w:rsidR="008F7E7C" w:rsidRPr="00E80797" w:rsidTr="008F7E7C">
        <w:trPr>
          <w:trHeight w:val="1831"/>
        </w:trPr>
        <w:tc>
          <w:tcPr>
            <w:tcW w:w="7572" w:type="dxa"/>
          </w:tcPr>
          <w:p w:rsidR="008F7E7C" w:rsidRPr="00426C85" w:rsidRDefault="008F7E7C" w:rsidP="008F7E7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F7E7C" w:rsidRDefault="008F7E7C" w:rsidP="008F7E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F7E7C" w:rsidRPr="00426C85" w:rsidRDefault="008F7E7C" w:rsidP="008F7E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426C85">
              <w:rPr>
                <w:rFonts w:ascii="Times New Roman" w:hAnsi="Times New Roman"/>
                <w:b/>
                <w:sz w:val="26"/>
                <w:szCs w:val="26"/>
              </w:rPr>
              <w:t xml:space="preserve">Голова робочої групи </w:t>
            </w:r>
          </w:p>
          <w:p w:rsidR="008F7E7C" w:rsidRPr="00426C85" w:rsidRDefault="008F7E7C" w:rsidP="008F7E7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26C85">
              <w:rPr>
                <w:rFonts w:ascii="Times New Roman" w:hAnsi="Times New Roman"/>
                <w:b/>
                <w:sz w:val="26"/>
                <w:szCs w:val="26"/>
              </w:rPr>
              <w:t>Олеся ЗАЛУСЬКА</w:t>
            </w:r>
          </w:p>
        </w:tc>
        <w:tc>
          <w:tcPr>
            <w:tcW w:w="7566" w:type="dxa"/>
          </w:tcPr>
          <w:p w:rsidR="008F7E7C" w:rsidRPr="00573FA4" w:rsidRDefault="008F7E7C" w:rsidP="008F7E7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</w:p>
          <w:p w:rsidR="008F7E7C" w:rsidRPr="00573FA4" w:rsidRDefault="008F7E7C" w:rsidP="008F7E7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</w:p>
          <w:p w:rsidR="008F7E7C" w:rsidRPr="00E80797" w:rsidRDefault="008F7E7C" w:rsidP="008F7E7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Chairman of the working group</w:t>
            </w:r>
            <w:r w:rsidRPr="00E80797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Olesya ZALUSKA</w:t>
            </w:r>
          </w:p>
        </w:tc>
      </w:tr>
    </w:tbl>
    <w:p w:rsidR="00BF0A90" w:rsidRDefault="00BF0A90" w:rsidP="005F74D1">
      <w:pPr>
        <w:spacing w:after="0"/>
        <w:rPr>
          <w:lang w:val="en-US"/>
        </w:rPr>
      </w:pPr>
    </w:p>
    <w:p w:rsidR="003A2C93" w:rsidRDefault="00BF0A90" w:rsidP="001B46C1">
      <w:pPr>
        <w:spacing w:after="0" w:line="240" w:lineRule="auto"/>
        <w:rPr>
          <w:rFonts w:ascii="Times New Roman" w:hAnsi="Times New Roman"/>
          <w:b/>
          <w:sz w:val="26"/>
          <w:szCs w:val="26"/>
          <w:lang w:val="en-US"/>
        </w:rPr>
      </w:pPr>
      <w:r w:rsidRPr="0098155B">
        <w:rPr>
          <w:rFonts w:ascii="Times New Roman" w:hAnsi="Times New Roman"/>
          <w:b/>
          <w:sz w:val="26"/>
          <w:szCs w:val="26"/>
        </w:rPr>
        <w:t xml:space="preserve">    </w:t>
      </w:r>
    </w:p>
    <w:p w:rsidR="005514A1" w:rsidRDefault="005514A1">
      <w:pPr>
        <w:spacing w:after="0" w:line="240" w:lineRule="auto"/>
        <w:rPr>
          <w:rFonts w:ascii="Times New Roman" w:hAnsi="Times New Roman"/>
          <w:b/>
          <w:sz w:val="26"/>
          <w:szCs w:val="26"/>
          <w:lang w:val="en-US"/>
        </w:rPr>
      </w:pPr>
      <w:r>
        <w:rPr>
          <w:rFonts w:ascii="Times New Roman" w:hAnsi="Times New Roman"/>
          <w:b/>
          <w:sz w:val="26"/>
          <w:szCs w:val="26"/>
          <w:lang w:val="en-US"/>
        </w:rPr>
        <w:br w:type="page"/>
      </w:r>
    </w:p>
    <w:p w:rsidR="003A2C93" w:rsidRDefault="003A2C93" w:rsidP="001B46C1">
      <w:pPr>
        <w:spacing w:after="0" w:line="240" w:lineRule="auto"/>
        <w:rPr>
          <w:rFonts w:ascii="Times New Roman" w:hAnsi="Times New Roman"/>
          <w:b/>
          <w:sz w:val="26"/>
          <w:szCs w:val="26"/>
          <w:lang w:val="en-US"/>
        </w:rPr>
      </w:pPr>
    </w:p>
    <w:p w:rsidR="00BF0A90" w:rsidRPr="0098155B" w:rsidRDefault="00BF0A90" w:rsidP="001B46C1">
      <w:pPr>
        <w:spacing w:after="0" w:line="240" w:lineRule="auto"/>
        <w:rPr>
          <w:rFonts w:ascii="Times New Roman" w:hAnsi="Times New Roman"/>
          <w:b/>
          <w:sz w:val="26"/>
          <w:szCs w:val="26"/>
          <w:lang w:val="en-US"/>
        </w:rPr>
      </w:pPr>
      <w:r w:rsidRPr="0098155B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</w:t>
      </w:r>
      <w:r w:rsidRPr="0098155B">
        <w:rPr>
          <w:rFonts w:ascii="Times New Roman" w:hAnsi="Times New Roman"/>
          <w:b/>
          <w:sz w:val="26"/>
          <w:szCs w:val="26"/>
          <w:lang w:val="en-US"/>
        </w:rPr>
        <w:t xml:space="preserve">               </w:t>
      </w:r>
    </w:p>
    <w:tbl>
      <w:tblPr>
        <w:tblW w:w="15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551"/>
        <w:gridCol w:w="4539"/>
        <w:gridCol w:w="564"/>
        <w:gridCol w:w="2268"/>
        <w:gridCol w:w="4898"/>
      </w:tblGrid>
      <w:tr w:rsidR="00BF0A90" w:rsidRPr="00426D5E" w:rsidTr="00426D5E">
        <w:tc>
          <w:tcPr>
            <w:tcW w:w="7624" w:type="dxa"/>
            <w:gridSpan w:val="3"/>
          </w:tcPr>
          <w:p w:rsidR="00BF0A90" w:rsidRPr="00426D5E" w:rsidRDefault="00BF0A90" w:rsidP="00E80797">
            <w:pPr>
              <w:tabs>
                <w:tab w:val="left" w:pos="50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6D5E">
              <w:rPr>
                <w:rFonts w:ascii="Times New Roman" w:hAnsi="Times New Roman"/>
                <w:b/>
                <w:sz w:val="24"/>
                <w:szCs w:val="24"/>
              </w:rPr>
              <w:t>Додаток 1</w:t>
            </w:r>
          </w:p>
        </w:tc>
        <w:tc>
          <w:tcPr>
            <w:tcW w:w="7730" w:type="dxa"/>
            <w:gridSpan w:val="3"/>
          </w:tcPr>
          <w:p w:rsidR="00BF0A90" w:rsidRPr="00426D5E" w:rsidRDefault="00BF0A90" w:rsidP="00E80797">
            <w:pPr>
              <w:tabs>
                <w:tab w:val="left" w:pos="50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26D5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Annex 1 </w:t>
            </w:r>
          </w:p>
        </w:tc>
      </w:tr>
      <w:tr w:rsidR="00CF58C9" w:rsidRPr="00426D5E" w:rsidTr="00426D5E">
        <w:tc>
          <w:tcPr>
            <w:tcW w:w="534" w:type="dxa"/>
            <w:vAlign w:val="center"/>
          </w:tcPr>
          <w:p w:rsidR="00CF58C9" w:rsidRPr="00426D5E" w:rsidRDefault="00CF58C9" w:rsidP="00CF58C9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6D5E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551" w:type="dxa"/>
            <w:vAlign w:val="center"/>
          </w:tcPr>
          <w:p w:rsidR="00CF58C9" w:rsidRPr="00426D5E" w:rsidRDefault="00CF58C9" w:rsidP="00CF58C9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D5E">
              <w:rPr>
                <w:rFonts w:ascii="Times New Roman" w:hAnsi="Times New Roman"/>
                <w:sz w:val="24"/>
                <w:szCs w:val="24"/>
              </w:rPr>
              <w:t>Залуська О.Б.</w:t>
            </w:r>
          </w:p>
        </w:tc>
        <w:tc>
          <w:tcPr>
            <w:tcW w:w="4539" w:type="dxa"/>
            <w:vAlign w:val="center"/>
          </w:tcPr>
          <w:p w:rsidR="00CF58C9" w:rsidRPr="00426D5E" w:rsidRDefault="00CF58C9" w:rsidP="00CF58C9">
            <w:pPr>
              <w:tabs>
                <w:tab w:val="left" w:pos="50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6D5E">
              <w:rPr>
                <w:rFonts w:ascii="Times New Roman" w:hAnsi="Times New Roman"/>
                <w:sz w:val="24"/>
                <w:szCs w:val="24"/>
              </w:rPr>
              <w:t>Навігатор НЕС</w:t>
            </w:r>
          </w:p>
          <w:p w:rsidR="00CF58C9" w:rsidRPr="00426D5E" w:rsidRDefault="00CF58C9" w:rsidP="00CF58C9">
            <w:pPr>
              <w:tabs>
                <w:tab w:val="left" w:pos="50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D5E">
              <w:rPr>
                <w:rFonts w:ascii="Times New Roman" w:hAnsi="Times New Roman"/>
                <w:sz w:val="24"/>
                <w:szCs w:val="24"/>
              </w:rPr>
              <w:t>Мінекономрозвитку</w:t>
            </w:r>
          </w:p>
        </w:tc>
        <w:tc>
          <w:tcPr>
            <w:tcW w:w="564" w:type="dxa"/>
            <w:vAlign w:val="center"/>
          </w:tcPr>
          <w:p w:rsidR="00CF58C9" w:rsidRPr="00426D5E" w:rsidRDefault="00CF58C9" w:rsidP="00CF58C9">
            <w:pPr>
              <w:spacing w:after="0" w:line="240" w:lineRule="auto"/>
              <w:ind w:left="31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26D5E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vAlign w:val="center"/>
          </w:tcPr>
          <w:p w:rsidR="00CF58C9" w:rsidRPr="00426D5E" w:rsidRDefault="00CF58C9" w:rsidP="00CF5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26D5E">
              <w:rPr>
                <w:rFonts w:ascii="Times New Roman" w:hAnsi="Times New Roman"/>
                <w:sz w:val="24"/>
                <w:szCs w:val="24"/>
                <w:lang w:val="en-US" w:eastAsia="ru-RU"/>
              </w:rPr>
              <w:t>Zaluska</w:t>
            </w:r>
            <w:r w:rsidR="001A501A" w:rsidRPr="00426D5E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O.B. </w:t>
            </w:r>
          </w:p>
        </w:tc>
        <w:tc>
          <w:tcPr>
            <w:tcW w:w="4898" w:type="dxa"/>
            <w:vAlign w:val="center"/>
          </w:tcPr>
          <w:p w:rsidR="00CF58C9" w:rsidRPr="00426D5E" w:rsidRDefault="00CF58C9" w:rsidP="00CF5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26D5E">
              <w:rPr>
                <w:rFonts w:ascii="Times New Roman" w:hAnsi="Times New Roman"/>
                <w:sz w:val="24"/>
                <w:szCs w:val="24"/>
                <w:lang w:val="en-US" w:eastAsia="ru-RU"/>
              </w:rPr>
              <w:t>Navigator of National Export Strategy</w:t>
            </w:r>
          </w:p>
          <w:p w:rsidR="00CF58C9" w:rsidRPr="00426D5E" w:rsidRDefault="00CF58C9" w:rsidP="00CF5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D5E">
              <w:rPr>
                <w:rFonts w:ascii="Times New Roman" w:hAnsi="Times New Roman"/>
                <w:sz w:val="24"/>
                <w:szCs w:val="24"/>
                <w:lang w:val="en-US" w:eastAsia="ru-RU"/>
              </w:rPr>
              <w:t>MEDT</w:t>
            </w:r>
          </w:p>
        </w:tc>
      </w:tr>
      <w:tr w:rsidR="00CF58C9" w:rsidRPr="00426D5E" w:rsidTr="00426D5E">
        <w:tc>
          <w:tcPr>
            <w:tcW w:w="534" w:type="dxa"/>
            <w:vAlign w:val="center"/>
          </w:tcPr>
          <w:p w:rsidR="00CF58C9" w:rsidRPr="00426D5E" w:rsidRDefault="00CF58C9" w:rsidP="00CF58C9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6D5E"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2551" w:type="dxa"/>
            <w:vAlign w:val="center"/>
          </w:tcPr>
          <w:p w:rsidR="00CF58C9" w:rsidRPr="00426D5E" w:rsidRDefault="00CF58C9" w:rsidP="00CF58C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426D5E">
              <w:rPr>
                <w:rFonts w:ascii="Times New Roman" w:hAnsi="Times New Roman"/>
                <w:bCs/>
                <w:iCs/>
                <w:sz w:val="24"/>
                <w:szCs w:val="24"/>
              </w:rPr>
              <w:t>Бровко О</w:t>
            </w:r>
            <w:r w:rsidRPr="00426D5E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.</w:t>
            </w:r>
            <w:r w:rsidRPr="00426D5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</w:t>
            </w:r>
            <w:r w:rsidRPr="00426D5E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.</w:t>
            </w:r>
          </w:p>
        </w:tc>
        <w:tc>
          <w:tcPr>
            <w:tcW w:w="4539" w:type="dxa"/>
            <w:vAlign w:val="center"/>
          </w:tcPr>
          <w:p w:rsidR="00CF58C9" w:rsidRPr="00426D5E" w:rsidRDefault="00CF58C9" w:rsidP="00CF58C9">
            <w:pPr>
              <w:tabs>
                <w:tab w:val="left" w:pos="50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5E">
              <w:rPr>
                <w:rFonts w:ascii="Times New Roman" w:hAnsi="Times New Roman"/>
                <w:sz w:val="24"/>
                <w:szCs w:val="24"/>
              </w:rPr>
              <w:t>Експерт Канадсько-Українського проекту сприяння інвестиціям та торгівлі (CUTIS)</w:t>
            </w:r>
          </w:p>
        </w:tc>
        <w:tc>
          <w:tcPr>
            <w:tcW w:w="564" w:type="dxa"/>
            <w:vAlign w:val="center"/>
          </w:tcPr>
          <w:p w:rsidR="00CF58C9" w:rsidRPr="00426D5E" w:rsidRDefault="00CF58C9" w:rsidP="00CF58C9">
            <w:pPr>
              <w:spacing w:after="0" w:line="240" w:lineRule="auto"/>
              <w:ind w:left="31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26D5E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68" w:type="dxa"/>
            <w:vAlign w:val="center"/>
          </w:tcPr>
          <w:p w:rsidR="00CF58C9" w:rsidRPr="00426D5E" w:rsidRDefault="00CF58C9" w:rsidP="00CF5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26D5E">
              <w:rPr>
                <w:rFonts w:ascii="Times New Roman" w:hAnsi="Times New Roman"/>
                <w:sz w:val="24"/>
                <w:szCs w:val="24"/>
                <w:lang w:eastAsia="ru-RU"/>
              </w:rPr>
              <w:t>Brovko</w:t>
            </w:r>
            <w:r w:rsidR="001A501A" w:rsidRPr="00426D5E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O. M.</w:t>
            </w:r>
          </w:p>
        </w:tc>
        <w:tc>
          <w:tcPr>
            <w:tcW w:w="4898" w:type="dxa"/>
            <w:vAlign w:val="center"/>
          </w:tcPr>
          <w:p w:rsidR="00CF58C9" w:rsidRPr="00426D5E" w:rsidRDefault="00061B2E" w:rsidP="00CF5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t xml:space="preserve">Expert in </w:t>
            </w:r>
            <w:r w:rsidR="00CF58C9" w:rsidRPr="00426D5E">
              <w:rPr>
                <w:rFonts w:ascii="Times New Roman" w:hAnsi="Times New Roman"/>
                <w:sz w:val="24"/>
                <w:szCs w:val="24"/>
                <w:lang w:val="en-US" w:eastAsia="uk-UA"/>
              </w:rPr>
              <w:t>Canada-Ukraine Trade and Investment Support Project</w:t>
            </w:r>
            <w:r w:rsidR="00CF58C9" w:rsidRPr="00426D5E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(CUTIS)</w:t>
            </w:r>
          </w:p>
        </w:tc>
      </w:tr>
      <w:tr w:rsidR="00CF58C9" w:rsidRPr="00426D5E" w:rsidTr="00426D5E">
        <w:tc>
          <w:tcPr>
            <w:tcW w:w="534" w:type="dxa"/>
            <w:vAlign w:val="center"/>
          </w:tcPr>
          <w:p w:rsidR="00CF58C9" w:rsidRPr="00426D5E" w:rsidRDefault="00CF58C9" w:rsidP="00CF58C9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6D5E">
              <w:rPr>
                <w:rFonts w:ascii="Times New Roman" w:hAnsi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2551" w:type="dxa"/>
            <w:vAlign w:val="center"/>
          </w:tcPr>
          <w:p w:rsidR="00CF58C9" w:rsidRPr="00426D5E" w:rsidRDefault="00CF58C9" w:rsidP="00CF58C9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6D5E">
              <w:rPr>
                <w:rFonts w:ascii="Times New Roman" w:hAnsi="Times New Roman"/>
                <w:color w:val="000000"/>
                <w:sz w:val="24"/>
                <w:szCs w:val="24"/>
              </w:rPr>
              <w:t>Власюк В</w:t>
            </w:r>
            <w:r w:rsidRPr="00426D5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  <w:r w:rsidRPr="00426D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</w:t>
            </w:r>
            <w:r w:rsidRPr="00426D5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4539" w:type="dxa"/>
            <w:vAlign w:val="center"/>
          </w:tcPr>
          <w:p w:rsidR="00CF58C9" w:rsidRPr="00426D5E" w:rsidRDefault="00CF58C9" w:rsidP="00CF58C9">
            <w:pPr>
              <w:tabs>
                <w:tab w:val="left" w:pos="50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D5E">
              <w:rPr>
                <w:rFonts w:ascii="Times New Roman" w:hAnsi="Times New Roman"/>
                <w:color w:val="000000"/>
                <w:sz w:val="24"/>
                <w:szCs w:val="24"/>
              </w:rPr>
              <w:t>Директор ДП</w:t>
            </w:r>
            <w:r w:rsidRPr="00426D5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“</w:t>
            </w:r>
            <w:r w:rsidRPr="00426D5E">
              <w:rPr>
                <w:rFonts w:ascii="Times New Roman" w:hAnsi="Times New Roman"/>
                <w:color w:val="000000"/>
                <w:sz w:val="24"/>
                <w:szCs w:val="24"/>
              </w:rPr>
              <w:t>Укрпромзовнішекспертиза</w:t>
            </w:r>
            <w:r w:rsidRPr="00426D5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”</w:t>
            </w:r>
          </w:p>
        </w:tc>
        <w:tc>
          <w:tcPr>
            <w:tcW w:w="564" w:type="dxa"/>
            <w:vAlign w:val="center"/>
          </w:tcPr>
          <w:p w:rsidR="00CF58C9" w:rsidRPr="00426D5E" w:rsidRDefault="00CF58C9" w:rsidP="00CF58C9">
            <w:pPr>
              <w:spacing w:after="0" w:line="240" w:lineRule="auto"/>
              <w:ind w:left="31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26D5E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8" w:type="dxa"/>
            <w:vAlign w:val="center"/>
          </w:tcPr>
          <w:p w:rsidR="00CF58C9" w:rsidRPr="00426D5E" w:rsidRDefault="001A501A" w:rsidP="00CF5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26D5E">
              <w:rPr>
                <w:rFonts w:ascii="Times New Roman" w:hAnsi="Times New Roman"/>
                <w:sz w:val="24"/>
                <w:szCs w:val="24"/>
                <w:lang w:val="en-US" w:eastAsia="ru-RU"/>
              </w:rPr>
              <w:t>Vlasyuk V.S.</w:t>
            </w:r>
          </w:p>
        </w:tc>
        <w:tc>
          <w:tcPr>
            <w:tcW w:w="4898" w:type="dxa"/>
            <w:vAlign w:val="center"/>
          </w:tcPr>
          <w:p w:rsidR="00CF58C9" w:rsidRPr="00426D5E" w:rsidRDefault="00DF0C66" w:rsidP="00CF5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26D5E">
              <w:rPr>
                <w:rFonts w:ascii="Times New Roman" w:hAnsi="Times New Roman"/>
                <w:sz w:val="24"/>
                <w:szCs w:val="24"/>
                <w:lang w:val="en-US" w:eastAsia="ru-RU"/>
              </w:rPr>
              <w:t>Director of Ukrpromzovnishexpertisa</w:t>
            </w:r>
          </w:p>
        </w:tc>
      </w:tr>
      <w:tr w:rsidR="00CF58C9" w:rsidRPr="00426D5E" w:rsidTr="00426D5E">
        <w:tc>
          <w:tcPr>
            <w:tcW w:w="534" w:type="dxa"/>
            <w:vAlign w:val="center"/>
          </w:tcPr>
          <w:p w:rsidR="00CF58C9" w:rsidRPr="00426D5E" w:rsidRDefault="00CF58C9" w:rsidP="00CF58C9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6D5E">
              <w:rPr>
                <w:rFonts w:ascii="Times New Roman" w:hAnsi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2551" w:type="dxa"/>
            <w:vAlign w:val="center"/>
          </w:tcPr>
          <w:p w:rsidR="00CF58C9" w:rsidRPr="00426D5E" w:rsidRDefault="00CF58C9" w:rsidP="00CF58C9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D5E">
              <w:rPr>
                <w:rFonts w:ascii="Times New Roman" w:hAnsi="Times New Roman"/>
                <w:sz w:val="24"/>
                <w:szCs w:val="24"/>
              </w:rPr>
              <w:t>Цимбал В.А.</w:t>
            </w:r>
          </w:p>
        </w:tc>
        <w:tc>
          <w:tcPr>
            <w:tcW w:w="4539" w:type="dxa"/>
            <w:vAlign w:val="center"/>
          </w:tcPr>
          <w:p w:rsidR="00CF58C9" w:rsidRPr="00426D5E" w:rsidRDefault="00CF58C9" w:rsidP="00CF58C9">
            <w:pPr>
              <w:tabs>
                <w:tab w:val="left" w:pos="50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D5E">
              <w:rPr>
                <w:rFonts w:ascii="Times New Roman" w:hAnsi="Times New Roman"/>
                <w:sz w:val="24"/>
                <w:szCs w:val="24"/>
              </w:rPr>
              <w:t>Директор департаменту доступу до ринків та взаємодії з СОТ</w:t>
            </w:r>
          </w:p>
        </w:tc>
        <w:tc>
          <w:tcPr>
            <w:tcW w:w="564" w:type="dxa"/>
            <w:vAlign w:val="center"/>
          </w:tcPr>
          <w:p w:rsidR="00CF58C9" w:rsidRPr="00426D5E" w:rsidRDefault="00CF58C9" w:rsidP="00CF58C9">
            <w:pPr>
              <w:spacing w:after="0" w:line="240" w:lineRule="auto"/>
              <w:ind w:left="31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26D5E">
              <w:rPr>
                <w:rFonts w:ascii="Times New Roman" w:hAnsi="Times New Roman"/>
                <w:sz w:val="24"/>
                <w:szCs w:val="24"/>
                <w:lang w:val="en-US" w:eastAsia="ru-RU"/>
              </w:rPr>
              <w:t>4.</w:t>
            </w:r>
          </w:p>
        </w:tc>
        <w:tc>
          <w:tcPr>
            <w:tcW w:w="2268" w:type="dxa"/>
            <w:vAlign w:val="center"/>
          </w:tcPr>
          <w:p w:rsidR="00CF58C9" w:rsidRPr="00426D5E" w:rsidRDefault="00CF58C9" w:rsidP="001A5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26D5E">
              <w:rPr>
                <w:rFonts w:ascii="Times New Roman" w:hAnsi="Times New Roman"/>
                <w:sz w:val="24"/>
                <w:szCs w:val="24"/>
                <w:lang w:val="en-US" w:eastAsia="ru-RU"/>
              </w:rPr>
              <w:t>Tsymbal</w:t>
            </w:r>
            <w:r w:rsidR="001A501A" w:rsidRPr="00426D5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="001A501A" w:rsidRPr="00426D5E">
              <w:rPr>
                <w:rFonts w:ascii="Times New Roman" w:hAnsi="Times New Roman"/>
                <w:sz w:val="24"/>
                <w:szCs w:val="24"/>
                <w:lang w:val="en-US" w:eastAsia="ru-RU"/>
              </w:rPr>
              <w:t>V</w:t>
            </w:r>
            <w:r w:rsidR="001A501A" w:rsidRPr="00426D5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. </w:t>
            </w:r>
            <w:r w:rsidR="001A501A" w:rsidRPr="00426D5E">
              <w:rPr>
                <w:rFonts w:ascii="Times New Roman" w:hAnsi="Times New Roman"/>
                <w:sz w:val="24"/>
                <w:szCs w:val="24"/>
                <w:lang w:val="en-US" w:eastAsia="ru-RU"/>
              </w:rPr>
              <w:t>A.</w:t>
            </w:r>
          </w:p>
        </w:tc>
        <w:tc>
          <w:tcPr>
            <w:tcW w:w="4898" w:type="dxa"/>
            <w:vAlign w:val="center"/>
          </w:tcPr>
          <w:p w:rsidR="00CF58C9" w:rsidRPr="00590F0F" w:rsidRDefault="00590F0F" w:rsidP="00CF5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Head of </w:t>
            </w:r>
            <w:r w:rsidR="00CF58C9" w:rsidRPr="00426D5E">
              <w:rPr>
                <w:rFonts w:ascii="Times New Roman" w:hAnsi="Times New Roman"/>
                <w:sz w:val="24"/>
                <w:szCs w:val="24"/>
                <w:lang w:val="en-US" w:eastAsia="ru-RU"/>
              </w:rPr>
              <w:t>Department</w:t>
            </w:r>
            <w:r w:rsidR="00CF58C9" w:rsidRPr="00590F0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="00CF58C9" w:rsidRPr="00426D5E">
              <w:rPr>
                <w:rFonts w:ascii="Times New Roman" w:hAnsi="Times New Roman"/>
                <w:sz w:val="24"/>
                <w:szCs w:val="24"/>
                <w:lang w:val="en-US" w:eastAsia="ru-RU"/>
              </w:rPr>
              <w:t>of</w:t>
            </w:r>
            <w:r w:rsidR="00CF58C9" w:rsidRPr="00590F0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="00CF58C9" w:rsidRPr="00426D5E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Market</w:t>
            </w:r>
            <w:r w:rsidR="00CF58C9" w:rsidRPr="00590F0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="00CF58C9" w:rsidRPr="00426D5E">
              <w:rPr>
                <w:rFonts w:ascii="Times New Roman" w:hAnsi="Times New Roman"/>
                <w:sz w:val="24"/>
                <w:szCs w:val="24"/>
                <w:lang w:val="en-US" w:eastAsia="ru-RU"/>
              </w:rPr>
              <w:t>Access</w:t>
            </w:r>
            <w:r w:rsidR="00CF58C9" w:rsidRPr="00590F0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="00CF58C9" w:rsidRPr="00426D5E">
              <w:rPr>
                <w:rFonts w:ascii="Times New Roman" w:hAnsi="Times New Roman"/>
                <w:sz w:val="24"/>
                <w:szCs w:val="24"/>
                <w:lang w:val="en-US" w:eastAsia="ru-RU"/>
              </w:rPr>
              <w:t>and</w:t>
            </w:r>
            <w:r w:rsidR="00CF58C9" w:rsidRPr="00590F0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="00CF58C9" w:rsidRPr="00426D5E">
              <w:rPr>
                <w:rFonts w:ascii="Times New Roman" w:hAnsi="Times New Roman"/>
                <w:sz w:val="24"/>
                <w:szCs w:val="24"/>
                <w:lang w:val="en-US" w:eastAsia="ru-RU"/>
              </w:rPr>
              <w:t>WTO</w:t>
            </w:r>
            <w:r w:rsidR="00CF58C9" w:rsidRPr="00590F0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="00CF58C9" w:rsidRPr="00426D5E">
              <w:rPr>
                <w:rFonts w:ascii="Times New Roman" w:hAnsi="Times New Roman"/>
                <w:sz w:val="24"/>
                <w:szCs w:val="24"/>
                <w:lang w:val="en-US" w:eastAsia="ru-RU"/>
              </w:rPr>
              <w:t>Cooperation</w:t>
            </w:r>
          </w:p>
        </w:tc>
      </w:tr>
      <w:tr w:rsidR="00CF58C9" w:rsidRPr="00426D5E" w:rsidTr="00426D5E">
        <w:tc>
          <w:tcPr>
            <w:tcW w:w="534" w:type="dxa"/>
            <w:vAlign w:val="center"/>
          </w:tcPr>
          <w:p w:rsidR="00CF58C9" w:rsidRPr="00426D5E" w:rsidRDefault="00CF58C9" w:rsidP="00CF58C9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5E"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2551" w:type="dxa"/>
            <w:vAlign w:val="center"/>
          </w:tcPr>
          <w:p w:rsidR="00CF58C9" w:rsidRPr="00426D5E" w:rsidRDefault="00CF58C9" w:rsidP="00CF58C9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D5E">
              <w:rPr>
                <w:rFonts w:ascii="Times New Roman" w:hAnsi="Times New Roman"/>
                <w:sz w:val="24"/>
                <w:szCs w:val="24"/>
              </w:rPr>
              <w:t>Нанавов А. С.</w:t>
            </w:r>
          </w:p>
        </w:tc>
        <w:tc>
          <w:tcPr>
            <w:tcW w:w="4539" w:type="dxa"/>
            <w:vAlign w:val="center"/>
          </w:tcPr>
          <w:p w:rsidR="00CF58C9" w:rsidRPr="00426D5E" w:rsidRDefault="00CF58C9" w:rsidP="00CF58C9">
            <w:pPr>
              <w:tabs>
                <w:tab w:val="left" w:pos="50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D5E"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  <w:t>К.е.н., доцент Кафедри світового господарства і міжнародних економічних відносин Інституту міжнародних відносин Київського національного університету імені Тараса Шевченка</w:t>
            </w:r>
          </w:p>
        </w:tc>
        <w:tc>
          <w:tcPr>
            <w:tcW w:w="564" w:type="dxa"/>
            <w:vAlign w:val="center"/>
          </w:tcPr>
          <w:p w:rsidR="00CF58C9" w:rsidRPr="00426D5E" w:rsidRDefault="00CF58C9" w:rsidP="00CF58C9">
            <w:pPr>
              <w:spacing w:after="0" w:line="240" w:lineRule="auto"/>
              <w:ind w:left="31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26D5E">
              <w:rPr>
                <w:rFonts w:ascii="Times New Roman" w:hAnsi="Times New Roman"/>
                <w:sz w:val="24"/>
                <w:szCs w:val="24"/>
                <w:lang w:val="en-US" w:eastAsia="ru-RU"/>
              </w:rPr>
              <w:t>5.</w:t>
            </w:r>
          </w:p>
        </w:tc>
        <w:tc>
          <w:tcPr>
            <w:tcW w:w="2268" w:type="dxa"/>
            <w:vAlign w:val="center"/>
          </w:tcPr>
          <w:p w:rsidR="00CF58C9" w:rsidRPr="00426D5E" w:rsidRDefault="00CF58C9" w:rsidP="00CF58C9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6D5E">
              <w:rPr>
                <w:rFonts w:ascii="Times New Roman" w:hAnsi="Times New Roman"/>
                <w:sz w:val="24"/>
                <w:szCs w:val="24"/>
                <w:lang w:val="en-US"/>
              </w:rPr>
              <w:t>Nanavov</w:t>
            </w:r>
            <w:r w:rsidR="001A501A" w:rsidRPr="00426D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A.S.</w:t>
            </w:r>
          </w:p>
        </w:tc>
        <w:tc>
          <w:tcPr>
            <w:tcW w:w="4898" w:type="dxa"/>
            <w:vAlign w:val="center"/>
          </w:tcPr>
          <w:p w:rsidR="00CF58C9" w:rsidRPr="00426D5E" w:rsidRDefault="00CF58C9" w:rsidP="00CF58C9">
            <w:pPr>
              <w:tabs>
                <w:tab w:val="left" w:pos="50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D5E">
              <w:rPr>
                <w:rStyle w:val="shorttext"/>
                <w:rFonts w:ascii="Times New Roman" w:hAnsi="Times New Roman"/>
                <w:sz w:val="24"/>
                <w:szCs w:val="24"/>
              </w:rPr>
              <w:t>PhD in Economics</w:t>
            </w:r>
          </w:p>
          <w:p w:rsidR="00CF58C9" w:rsidRPr="00426D5E" w:rsidRDefault="00C36B59" w:rsidP="00CF58C9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en-US"/>
              </w:rPr>
            </w:pPr>
            <w:hyperlink r:id="rId8" w:history="1">
              <w:r w:rsidR="00CF58C9" w:rsidRPr="00426D5E">
                <w:rPr>
                  <w:rStyle w:val="ad"/>
                  <w:rFonts w:ascii="Times New Roman" w:hAnsi="Times New Roman"/>
                  <w:b w:val="0"/>
                  <w:color w:val="auto"/>
                  <w:sz w:val="24"/>
                  <w:szCs w:val="24"/>
                  <w:u w:val="none"/>
                </w:rPr>
                <w:t>Institute of international relations</w:t>
              </w:r>
            </w:hyperlink>
            <w:r w:rsidR="00CF58C9" w:rsidRPr="00426D5E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en-US"/>
              </w:rPr>
              <w:t xml:space="preserve">, </w:t>
            </w:r>
            <w:hyperlink r:id="rId9" w:history="1">
              <w:r w:rsidR="00CF58C9" w:rsidRPr="00426D5E">
                <w:rPr>
                  <w:rStyle w:val="ad"/>
                  <w:rFonts w:ascii="Times New Roman" w:hAnsi="Times New Roman"/>
                  <w:b w:val="0"/>
                  <w:color w:val="auto"/>
                  <w:sz w:val="24"/>
                  <w:szCs w:val="24"/>
                  <w:u w:val="none"/>
                </w:rPr>
                <w:t>Taras Shevchenko National University of Kyiv</w:t>
              </w:r>
            </w:hyperlink>
          </w:p>
        </w:tc>
      </w:tr>
      <w:tr w:rsidR="00CF58C9" w:rsidRPr="00426D5E" w:rsidTr="00426D5E">
        <w:tc>
          <w:tcPr>
            <w:tcW w:w="534" w:type="dxa"/>
            <w:vAlign w:val="center"/>
          </w:tcPr>
          <w:p w:rsidR="00CF58C9" w:rsidRPr="00426D5E" w:rsidRDefault="00CF58C9" w:rsidP="00CF58C9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6D5E">
              <w:rPr>
                <w:rFonts w:ascii="Times New Roman" w:hAnsi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2551" w:type="dxa"/>
            <w:vAlign w:val="center"/>
          </w:tcPr>
          <w:p w:rsidR="00CF58C9" w:rsidRPr="00426D5E" w:rsidRDefault="00C52709" w:rsidP="00CF5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D5E">
              <w:rPr>
                <w:rFonts w:ascii="Times New Roman" w:hAnsi="Times New Roman"/>
                <w:sz w:val="24"/>
                <w:szCs w:val="24"/>
              </w:rPr>
              <w:t>Кривошей К.А.</w:t>
            </w:r>
          </w:p>
        </w:tc>
        <w:tc>
          <w:tcPr>
            <w:tcW w:w="4539" w:type="dxa"/>
            <w:vAlign w:val="center"/>
          </w:tcPr>
          <w:p w:rsidR="00CF58C9" w:rsidRPr="00426D5E" w:rsidRDefault="00C52709" w:rsidP="00CF58C9">
            <w:pPr>
              <w:tabs>
                <w:tab w:val="left" w:pos="50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D5E">
              <w:rPr>
                <w:rFonts w:ascii="Times New Roman" w:hAnsi="Times New Roman"/>
                <w:sz w:val="24"/>
                <w:szCs w:val="24"/>
              </w:rPr>
              <w:t>Координатор проекту торговельної політики, ГІЗ Україна</w:t>
            </w:r>
          </w:p>
        </w:tc>
        <w:tc>
          <w:tcPr>
            <w:tcW w:w="564" w:type="dxa"/>
            <w:vAlign w:val="center"/>
          </w:tcPr>
          <w:p w:rsidR="00CF58C9" w:rsidRPr="00426D5E" w:rsidRDefault="00CF58C9" w:rsidP="00CF58C9">
            <w:pPr>
              <w:spacing w:after="0" w:line="240" w:lineRule="auto"/>
              <w:ind w:left="31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26D5E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68" w:type="dxa"/>
            <w:vAlign w:val="center"/>
          </w:tcPr>
          <w:p w:rsidR="00CF58C9" w:rsidRPr="00426D5E" w:rsidRDefault="001A501A" w:rsidP="00CF5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26D5E">
              <w:rPr>
                <w:rFonts w:ascii="Times New Roman" w:hAnsi="Times New Roman"/>
                <w:sz w:val="24"/>
                <w:szCs w:val="24"/>
                <w:lang w:val="en-US" w:eastAsia="ru-RU"/>
              </w:rPr>
              <w:t>Kryvoshei K.A.</w:t>
            </w:r>
          </w:p>
        </w:tc>
        <w:tc>
          <w:tcPr>
            <w:tcW w:w="4898" w:type="dxa"/>
            <w:vAlign w:val="center"/>
          </w:tcPr>
          <w:p w:rsidR="00CF58C9" w:rsidRPr="00426D5E" w:rsidRDefault="00C52709" w:rsidP="00CF5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26D5E">
              <w:rPr>
                <w:rFonts w:ascii="Times New Roman" w:hAnsi="Times New Roman"/>
                <w:sz w:val="24"/>
                <w:szCs w:val="24"/>
                <w:lang w:val="en-US" w:eastAsia="ru-RU"/>
              </w:rPr>
              <w:t>Project coordinator trade policy, GIZ Ukraine</w:t>
            </w:r>
          </w:p>
        </w:tc>
      </w:tr>
      <w:tr w:rsidR="00CF58C9" w:rsidRPr="00426D5E" w:rsidTr="00426D5E">
        <w:tc>
          <w:tcPr>
            <w:tcW w:w="534" w:type="dxa"/>
            <w:vAlign w:val="center"/>
          </w:tcPr>
          <w:p w:rsidR="00CF58C9" w:rsidRPr="00426D5E" w:rsidRDefault="00CF58C9" w:rsidP="00CF58C9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6D5E">
              <w:rPr>
                <w:rFonts w:ascii="Times New Roman" w:hAnsi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2551" w:type="dxa"/>
            <w:vAlign w:val="center"/>
          </w:tcPr>
          <w:p w:rsidR="00CF58C9" w:rsidRPr="00426D5E" w:rsidRDefault="0072743A" w:rsidP="00CF58C9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D5E">
              <w:rPr>
                <w:rFonts w:ascii="Times New Roman" w:hAnsi="Times New Roman"/>
                <w:sz w:val="24"/>
                <w:szCs w:val="24"/>
              </w:rPr>
              <w:t>Ковальов С.О.</w:t>
            </w:r>
          </w:p>
        </w:tc>
        <w:tc>
          <w:tcPr>
            <w:tcW w:w="4539" w:type="dxa"/>
            <w:vAlign w:val="center"/>
          </w:tcPr>
          <w:p w:rsidR="00CF58C9" w:rsidRPr="00426D5E" w:rsidRDefault="00F85D8E" w:rsidP="00CF58C9">
            <w:pPr>
              <w:tabs>
                <w:tab w:val="left" w:pos="50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D5E">
              <w:rPr>
                <w:rFonts w:ascii="Times New Roman" w:hAnsi="Times New Roman"/>
                <w:sz w:val="24"/>
                <w:szCs w:val="24"/>
              </w:rPr>
              <w:t>Заступник начальника департаменту розвитку експорту</w:t>
            </w:r>
          </w:p>
        </w:tc>
        <w:tc>
          <w:tcPr>
            <w:tcW w:w="564" w:type="dxa"/>
            <w:vAlign w:val="center"/>
          </w:tcPr>
          <w:p w:rsidR="00CF58C9" w:rsidRPr="00426D5E" w:rsidRDefault="00CF58C9" w:rsidP="00CF58C9">
            <w:pPr>
              <w:spacing w:after="0" w:line="240" w:lineRule="auto"/>
              <w:ind w:left="31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26D5E">
              <w:rPr>
                <w:rFonts w:ascii="Times New Roman" w:hAnsi="Times New Roman"/>
                <w:sz w:val="24"/>
                <w:szCs w:val="24"/>
                <w:lang w:val="en-US" w:eastAsia="ru-RU"/>
              </w:rPr>
              <w:t>7.</w:t>
            </w:r>
          </w:p>
        </w:tc>
        <w:tc>
          <w:tcPr>
            <w:tcW w:w="2268" w:type="dxa"/>
            <w:vAlign w:val="center"/>
          </w:tcPr>
          <w:p w:rsidR="00CF58C9" w:rsidRPr="00426D5E" w:rsidRDefault="001A501A" w:rsidP="00CF5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26D5E">
              <w:rPr>
                <w:rFonts w:ascii="Times New Roman" w:hAnsi="Times New Roman"/>
                <w:sz w:val="24"/>
                <w:szCs w:val="24"/>
                <w:lang w:val="en-US" w:eastAsia="ru-RU"/>
              </w:rPr>
              <w:t>Kovaliov S.O.</w:t>
            </w:r>
          </w:p>
        </w:tc>
        <w:tc>
          <w:tcPr>
            <w:tcW w:w="4898" w:type="dxa"/>
            <w:vAlign w:val="center"/>
          </w:tcPr>
          <w:p w:rsidR="00CF58C9" w:rsidRPr="00426D5E" w:rsidRDefault="00F85D8E" w:rsidP="00CF5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26D5E">
              <w:rPr>
                <w:rFonts w:ascii="Times New Roman" w:hAnsi="Times New Roman"/>
                <w:sz w:val="24"/>
                <w:szCs w:val="24"/>
                <w:lang w:val="en-US" w:eastAsia="ru-RU"/>
              </w:rPr>
              <w:t>Deputy chief of Export development department</w:t>
            </w:r>
          </w:p>
        </w:tc>
      </w:tr>
      <w:tr w:rsidR="00CF58C9" w:rsidRPr="00426D5E" w:rsidTr="00426D5E">
        <w:tc>
          <w:tcPr>
            <w:tcW w:w="534" w:type="dxa"/>
            <w:vAlign w:val="center"/>
          </w:tcPr>
          <w:p w:rsidR="00CF58C9" w:rsidRPr="00426D5E" w:rsidRDefault="00CF58C9" w:rsidP="00CF58C9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6D5E">
              <w:rPr>
                <w:rFonts w:ascii="Times New Roman" w:hAnsi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2551" w:type="dxa"/>
            <w:vAlign w:val="center"/>
          </w:tcPr>
          <w:p w:rsidR="00CF58C9" w:rsidRPr="00426D5E" w:rsidRDefault="0072743A" w:rsidP="00CF58C9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D5E">
              <w:rPr>
                <w:rFonts w:ascii="Times New Roman" w:hAnsi="Times New Roman"/>
                <w:sz w:val="24"/>
                <w:szCs w:val="24"/>
              </w:rPr>
              <w:t xml:space="preserve">Сидорук Н. Є. </w:t>
            </w:r>
          </w:p>
        </w:tc>
        <w:tc>
          <w:tcPr>
            <w:tcW w:w="4539" w:type="dxa"/>
            <w:vAlign w:val="center"/>
          </w:tcPr>
          <w:p w:rsidR="00CF58C9" w:rsidRPr="00426D5E" w:rsidRDefault="0072743A" w:rsidP="00CF58C9">
            <w:pPr>
              <w:tabs>
                <w:tab w:val="left" w:pos="50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D5E">
              <w:rPr>
                <w:rFonts w:ascii="Times New Roman" w:hAnsi="Times New Roman"/>
                <w:sz w:val="24"/>
                <w:szCs w:val="24"/>
              </w:rPr>
              <w:t>Директор департаменту торгівельного захисту Мінекономрозвитку</w:t>
            </w:r>
          </w:p>
        </w:tc>
        <w:tc>
          <w:tcPr>
            <w:tcW w:w="564" w:type="dxa"/>
            <w:vAlign w:val="center"/>
          </w:tcPr>
          <w:p w:rsidR="00CF58C9" w:rsidRPr="00426D5E" w:rsidRDefault="00CF58C9" w:rsidP="00CF58C9">
            <w:pPr>
              <w:spacing w:after="0" w:line="240" w:lineRule="auto"/>
              <w:ind w:left="31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26D5E">
              <w:rPr>
                <w:rFonts w:ascii="Times New Roman" w:hAnsi="Times New Roman"/>
                <w:sz w:val="24"/>
                <w:szCs w:val="24"/>
                <w:lang w:val="ru-RU" w:eastAsia="ru-RU"/>
              </w:rPr>
              <w:t>8.</w:t>
            </w:r>
          </w:p>
        </w:tc>
        <w:tc>
          <w:tcPr>
            <w:tcW w:w="2268" w:type="dxa"/>
            <w:vAlign w:val="center"/>
          </w:tcPr>
          <w:p w:rsidR="00CF58C9" w:rsidRPr="00426D5E" w:rsidRDefault="001A501A" w:rsidP="00CF5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26D5E">
              <w:rPr>
                <w:rFonts w:ascii="Times New Roman" w:hAnsi="Times New Roman"/>
                <w:sz w:val="24"/>
                <w:szCs w:val="24"/>
                <w:lang w:val="en-US" w:eastAsia="ru-RU"/>
              </w:rPr>
              <w:t>Sydoruk</w:t>
            </w:r>
            <w:r w:rsidRPr="00426D5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426D5E">
              <w:rPr>
                <w:rFonts w:ascii="Times New Roman" w:hAnsi="Times New Roman"/>
                <w:sz w:val="24"/>
                <w:szCs w:val="24"/>
                <w:lang w:val="en-US" w:eastAsia="ru-RU"/>
              </w:rPr>
              <w:t>N</w:t>
            </w:r>
            <w:r w:rsidRPr="00426D5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. </w:t>
            </w:r>
            <w:r w:rsidRPr="00426D5E">
              <w:rPr>
                <w:rFonts w:ascii="Times New Roman" w:hAnsi="Times New Roman"/>
                <w:sz w:val="24"/>
                <w:szCs w:val="24"/>
                <w:lang w:val="en-US" w:eastAsia="ru-RU"/>
              </w:rPr>
              <w:t>Y.</w:t>
            </w:r>
          </w:p>
        </w:tc>
        <w:tc>
          <w:tcPr>
            <w:tcW w:w="4898" w:type="dxa"/>
            <w:vAlign w:val="center"/>
          </w:tcPr>
          <w:p w:rsidR="00CF58C9" w:rsidRPr="00426D5E" w:rsidRDefault="001A501A" w:rsidP="00CF5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26D5E">
              <w:rPr>
                <w:rFonts w:ascii="Times New Roman" w:hAnsi="Times New Roman"/>
                <w:sz w:val="24"/>
                <w:szCs w:val="24"/>
                <w:lang w:val="en-US" w:eastAsia="ru-RU"/>
              </w:rPr>
              <w:t>Director</w:t>
            </w:r>
            <w:r w:rsidRPr="00426D5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426D5E">
              <w:rPr>
                <w:rFonts w:ascii="Times New Roman" w:hAnsi="Times New Roman"/>
                <w:sz w:val="24"/>
                <w:szCs w:val="24"/>
                <w:lang w:val="en-US" w:eastAsia="ru-RU"/>
              </w:rPr>
              <w:t>of</w:t>
            </w:r>
            <w:r w:rsidRPr="00426D5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426D5E">
              <w:rPr>
                <w:rFonts w:ascii="Times New Roman" w:hAnsi="Times New Roman"/>
                <w:sz w:val="24"/>
                <w:szCs w:val="24"/>
                <w:lang w:val="en-US" w:eastAsia="ru-RU"/>
              </w:rPr>
              <w:t>department</w:t>
            </w:r>
            <w:r w:rsidRPr="00426D5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426D5E">
              <w:rPr>
                <w:rFonts w:ascii="Times New Roman" w:hAnsi="Times New Roman"/>
                <w:sz w:val="24"/>
                <w:szCs w:val="24"/>
                <w:lang w:val="en-US" w:eastAsia="ru-RU"/>
              </w:rPr>
              <w:t>of</w:t>
            </w:r>
            <w:r w:rsidRPr="00426D5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426D5E">
              <w:rPr>
                <w:rFonts w:ascii="Times New Roman" w:hAnsi="Times New Roman"/>
                <w:sz w:val="24"/>
                <w:szCs w:val="24"/>
                <w:lang w:val="en-US" w:eastAsia="ru-RU"/>
              </w:rPr>
              <w:t>trade</w:t>
            </w:r>
            <w:r w:rsidRPr="00426D5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426D5E">
              <w:rPr>
                <w:rFonts w:ascii="Times New Roman" w:hAnsi="Times New Roman"/>
                <w:sz w:val="24"/>
                <w:szCs w:val="24"/>
                <w:lang w:val="en-US" w:eastAsia="ru-RU"/>
              </w:rPr>
              <w:t>defense</w:t>
            </w:r>
            <w:r w:rsidRPr="00426D5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426D5E">
              <w:rPr>
                <w:rFonts w:ascii="Times New Roman" w:hAnsi="Times New Roman"/>
                <w:sz w:val="24"/>
                <w:szCs w:val="24"/>
                <w:lang w:val="en-US" w:eastAsia="ru-RU"/>
              </w:rPr>
              <w:t>in</w:t>
            </w:r>
            <w:r w:rsidRPr="00426D5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426D5E">
              <w:rPr>
                <w:rFonts w:ascii="Times New Roman" w:hAnsi="Times New Roman"/>
                <w:sz w:val="24"/>
                <w:szCs w:val="24"/>
                <w:lang w:val="en-US" w:eastAsia="ru-RU"/>
              </w:rPr>
              <w:t>MEDT</w:t>
            </w:r>
          </w:p>
        </w:tc>
      </w:tr>
      <w:tr w:rsidR="00CF58C9" w:rsidRPr="00426D5E" w:rsidTr="00426D5E">
        <w:tc>
          <w:tcPr>
            <w:tcW w:w="534" w:type="dxa"/>
            <w:vAlign w:val="center"/>
          </w:tcPr>
          <w:p w:rsidR="00CF58C9" w:rsidRPr="00426D5E" w:rsidRDefault="00CF58C9" w:rsidP="00CF58C9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5E">
              <w:rPr>
                <w:rFonts w:ascii="Times New Roman" w:hAnsi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2551" w:type="dxa"/>
            <w:vAlign w:val="center"/>
          </w:tcPr>
          <w:p w:rsidR="00CF58C9" w:rsidRPr="00426D5E" w:rsidRDefault="002D676A" w:rsidP="002D676A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D5E">
              <w:rPr>
                <w:rFonts w:ascii="Times New Roman" w:hAnsi="Times New Roman"/>
                <w:sz w:val="24"/>
                <w:szCs w:val="24"/>
              </w:rPr>
              <w:t>Горшкова Н. І.</w:t>
            </w:r>
          </w:p>
        </w:tc>
        <w:tc>
          <w:tcPr>
            <w:tcW w:w="4539" w:type="dxa"/>
            <w:vAlign w:val="center"/>
          </w:tcPr>
          <w:p w:rsidR="00CF58C9" w:rsidRPr="00426D5E" w:rsidRDefault="002D676A" w:rsidP="00CF58C9">
            <w:pPr>
              <w:tabs>
                <w:tab w:val="left" w:pos="50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D5E">
              <w:rPr>
                <w:rFonts w:ascii="Times New Roman" w:hAnsi="Times New Roman"/>
                <w:sz w:val="24"/>
                <w:szCs w:val="24"/>
              </w:rPr>
              <w:t>Директор департаменту економічної стратегії та макроекономічного прогнозування Мінекономрозвитку</w:t>
            </w:r>
          </w:p>
        </w:tc>
        <w:tc>
          <w:tcPr>
            <w:tcW w:w="564" w:type="dxa"/>
            <w:vAlign w:val="center"/>
          </w:tcPr>
          <w:p w:rsidR="00CF58C9" w:rsidRPr="00426D5E" w:rsidRDefault="00CF58C9" w:rsidP="00CF58C9">
            <w:pPr>
              <w:spacing w:after="0" w:line="240" w:lineRule="auto"/>
              <w:ind w:left="31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26D5E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268" w:type="dxa"/>
            <w:vAlign w:val="center"/>
          </w:tcPr>
          <w:p w:rsidR="00CF58C9" w:rsidRPr="00426D5E" w:rsidRDefault="001A501A" w:rsidP="00CF5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26D5E">
              <w:rPr>
                <w:rFonts w:ascii="Times New Roman" w:hAnsi="Times New Roman"/>
                <w:sz w:val="24"/>
                <w:szCs w:val="24"/>
                <w:lang w:val="en-US" w:eastAsia="ru-RU"/>
              </w:rPr>
              <w:t>Horshkova N. I.</w:t>
            </w:r>
          </w:p>
        </w:tc>
        <w:tc>
          <w:tcPr>
            <w:tcW w:w="4898" w:type="dxa"/>
            <w:vAlign w:val="center"/>
          </w:tcPr>
          <w:p w:rsidR="00CF58C9" w:rsidRPr="00426D5E" w:rsidRDefault="001A501A" w:rsidP="00CF5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26D5E">
              <w:rPr>
                <w:rFonts w:ascii="Times New Roman" w:hAnsi="Times New Roman"/>
                <w:sz w:val="24"/>
                <w:szCs w:val="24"/>
                <w:lang w:val="en-US" w:eastAsia="ru-RU"/>
              </w:rPr>
              <w:t>Director of department of economic strategy and macro-economic prognosis of MEDT</w:t>
            </w:r>
          </w:p>
        </w:tc>
      </w:tr>
      <w:tr w:rsidR="00CF58C9" w:rsidRPr="00426D5E" w:rsidTr="00426D5E">
        <w:tc>
          <w:tcPr>
            <w:tcW w:w="534" w:type="dxa"/>
            <w:vAlign w:val="center"/>
          </w:tcPr>
          <w:p w:rsidR="00CF58C9" w:rsidRPr="00426D5E" w:rsidRDefault="00CF58C9" w:rsidP="00CF58C9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6D5E">
              <w:rPr>
                <w:rFonts w:ascii="Times New Roman" w:hAnsi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2551" w:type="dxa"/>
            <w:vAlign w:val="center"/>
          </w:tcPr>
          <w:p w:rsidR="00CF58C9" w:rsidRPr="00426D5E" w:rsidRDefault="002D676A" w:rsidP="00CF58C9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D5E">
              <w:rPr>
                <w:rFonts w:ascii="Times New Roman" w:hAnsi="Times New Roman"/>
                <w:sz w:val="24"/>
                <w:szCs w:val="24"/>
              </w:rPr>
              <w:t xml:space="preserve">Данилейко О.І. </w:t>
            </w:r>
          </w:p>
        </w:tc>
        <w:tc>
          <w:tcPr>
            <w:tcW w:w="4539" w:type="dxa"/>
            <w:vAlign w:val="center"/>
          </w:tcPr>
          <w:p w:rsidR="00CF58C9" w:rsidRPr="00426D5E" w:rsidRDefault="002D676A" w:rsidP="00CF58C9">
            <w:pPr>
              <w:tabs>
                <w:tab w:val="left" w:pos="50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D5E">
              <w:rPr>
                <w:rFonts w:ascii="Times New Roman" w:hAnsi="Times New Roman"/>
                <w:sz w:val="24"/>
                <w:szCs w:val="24"/>
              </w:rPr>
              <w:t>Начальник Управління економічного співробітництва МЗС</w:t>
            </w:r>
          </w:p>
        </w:tc>
        <w:tc>
          <w:tcPr>
            <w:tcW w:w="564" w:type="dxa"/>
            <w:vAlign w:val="center"/>
          </w:tcPr>
          <w:p w:rsidR="00CF58C9" w:rsidRPr="00426D5E" w:rsidRDefault="00CF58C9" w:rsidP="00CF58C9">
            <w:pPr>
              <w:spacing w:after="0" w:line="240" w:lineRule="auto"/>
              <w:ind w:left="31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26D5E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268" w:type="dxa"/>
            <w:vAlign w:val="center"/>
          </w:tcPr>
          <w:p w:rsidR="00CF58C9" w:rsidRPr="00426D5E" w:rsidRDefault="001A501A" w:rsidP="00CF5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26D5E">
              <w:rPr>
                <w:rFonts w:ascii="Times New Roman" w:hAnsi="Times New Roman"/>
                <w:sz w:val="24"/>
                <w:szCs w:val="24"/>
                <w:lang w:val="en-US" w:eastAsia="ru-RU"/>
              </w:rPr>
              <w:t>Danyleyko</w:t>
            </w:r>
            <w:r w:rsidRPr="00426D5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426D5E">
              <w:rPr>
                <w:rFonts w:ascii="Times New Roman" w:hAnsi="Times New Roman"/>
                <w:sz w:val="24"/>
                <w:szCs w:val="24"/>
                <w:lang w:val="en-US" w:eastAsia="ru-RU"/>
              </w:rPr>
              <w:t>O</w:t>
            </w:r>
            <w:r w:rsidRPr="00426D5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. </w:t>
            </w:r>
            <w:r w:rsidRPr="00426D5E">
              <w:rPr>
                <w:rFonts w:ascii="Times New Roman" w:hAnsi="Times New Roman"/>
                <w:sz w:val="24"/>
                <w:szCs w:val="24"/>
                <w:lang w:val="en-US" w:eastAsia="ru-RU"/>
              </w:rPr>
              <w:t>I.</w:t>
            </w:r>
          </w:p>
        </w:tc>
        <w:tc>
          <w:tcPr>
            <w:tcW w:w="4898" w:type="dxa"/>
            <w:vAlign w:val="center"/>
          </w:tcPr>
          <w:p w:rsidR="00CF58C9" w:rsidRPr="00426D5E" w:rsidRDefault="001A501A" w:rsidP="00CF5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26D5E">
              <w:rPr>
                <w:rFonts w:ascii="Times New Roman" w:hAnsi="Times New Roman"/>
                <w:sz w:val="24"/>
                <w:szCs w:val="24"/>
                <w:lang w:val="en-US" w:eastAsia="ru-RU"/>
              </w:rPr>
              <w:t>Head of Department of economic cooperation in Ministry of foreign affairs</w:t>
            </w:r>
          </w:p>
        </w:tc>
      </w:tr>
      <w:tr w:rsidR="00CF58C9" w:rsidRPr="00426D5E" w:rsidTr="00426D5E">
        <w:tc>
          <w:tcPr>
            <w:tcW w:w="534" w:type="dxa"/>
            <w:vAlign w:val="center"/>
          </w:tcPr>
          <w:p w:rsidR="00CF58C9" w:rsidRPr="00426D5E" w:rsidRDefault="00CF58C9" w:rsidP="00CF58C9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D5E">
              <w:rPr>
                <w:rFonts w:ascii="Times New Roman" w:hAnsi="Times New Roman"/>
                <w:sz w:val="24"/>
                <w:szCs w:val="24"/>
                <w:lang w:val="ru-RU"/>
              </w:rPr>
              <w:t>11.</w:t>
            </w:r>
          </w:p>
        </w:tc>
        <w:tc>
          <w:tcPr>
            <w:tcW w:w="2551" w:type="dxa"/>
            <w:vAlign w:val="center"/>
          </w:tcPr>
          <w:p w:rsidR="00CF58C9" w:rsidRPr="00426D5E" w:rsidRDefault="001A501A" w:rsidP="00CF58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426D5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Колотій</w:t>
            </w:r>
            <w:r w:rsidRPr="00426D5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A.</w:t>
            </w:r>
          </w:p>
        </w:tc>
        <w:tc>
          <w:tcPr>
            <w:tcW w:w="4539" w:type="dxa"/>
            <w:vAlign w:val="center"/>
          </w:tcPr>
          <w:p w:rsidR="00CF58C9" w:rsidRPr="002538E2" w:rsidRDefault="00C66277" w:rsidP="00CF58C9">
            <w:pPr>
              <w:tabs>
                <w:tab w:val="left" w:pos="50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D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Менеджер </w:t>
            </w:r>
            <w:r w:rsidR="00823DC7">
              <w:rPr>
                <w:rFonts w:ascii="Times New Roman" w:hAnsi="Times New Roman"/>
                <w:sz w:val="24"/>
                <w:szCs w:val="24"/>
              </w:rPr>
              <w:t>Експортна стратегія України</w:t>
            </w:r>
          </w:p>
        </w:tc>
        <w:tc>
          <w:tcPr>
            <w:tcW w:w="564" w:type="dxa"/>
            <w:vAlign w:val="center"/>
          </w:tcPr>
          <w:p w:rsidR="00CF58C9" w:rsidRPr="00426D5E" w:rsidRDefault="00CF58C9" w:rsidP="00CF58C9">
            <w:pPr>
              <w:spacing w:after="0" w:line="240" w:lineRule="auto"/>
              <w:ind w:left="31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26D5E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11.</w:t>
            </w:r>
          </w:p>
        </w:tc>
        <w:tc>
          <w:tcPr>
            <w:tcW w:w="2268" w:type="dxa"/>
            <w:vAlign w:val="center"/>
          </w:tcPr>
          <w:p w:rsidR="00CF58C9" w:rsidRPr="00426D5E" w:rsidRDefault="001A501A" w:rsidP="00CF5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26D5E">
              <w:rPr>
                <w:rFonts w:ascii="Times New Roman" w:hAnsi="Times New Roman"/>
                <w:sz w:val="24"/>
                <w:szCs w:val="24"/>
                <w:lang w:val="en-US" w:eastAsia="ru-RU"/>
              </w:rPr>
              <w:t>Kolotiy A.</w:t>
            </w:r>
          </w:p>
        </w:tc>
        <w:tc>
          <w:tcPr>
            <w:tcW w:w="4898" w:type="dxa"/>
            <w:vAlign w:val="center"/>
          </w:tcPr>
          <w:p w:rsidR="00CF58C9" w:rsidRPr="00426D5E" w:rsidRDefault="001A501A" w:rsidP="00CF5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D5E">
              <w:rPr>
                <w:rFonts w:ascii="Times New Roman" w:hAnsi="Times New Roman"/>
                <w:sz w:val="24"/>
                <w:szCs w:val="24"/>
                <w:lang w:val="en-US" w:eastAsia="ru-RU"/>
              </w:rPr>
              <w:t>Team-lead of Export strategy</w:t>
            </w:r>
            <w:r w:rsidR="00426D5E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of Ukraine</w:t>
            </w:r>
          </w:p>
        </w:tc>
      </w:tr>
    </w:tbl>
    <w:p w:rsidR="003A2C93" w:rsidRPr="00426D5E" w:rsidRDefault="003A2C93" w:rsidP="001323D5">
      <w:pPr>
        <w:tabs>
          <w:tab w:val="left" w:pos="5040"/>
        </w:tabs>
        <w:rPr>
          <w:rFonts w:ascii="Times New Roman" w:hAnsi="Times New Roman"/>
          <w:sz w:val="28"/>
          <w:szCs w:val="28"/>
          <w:lang w:val="en-US"/>
        </w:rPr>
      </w:pPr>
    </w:p>
    <w:p w:rsidR="00D5740E" w:rsidRPr="00D5740E" w:rsidRDefault="00D5740E" w:rsidP="00CF58C9">
      <w:pPr>
        <w:tabs>
          <w:tab w:val="left" w:pos="5040"/>
        </w:tabs>
        <w:rPr>
          <w:rFonts w:ascii="Times New Roman" w:hAnsi="Times New Roman"/>
          <w:b/>
          <w:sz w:val="28"/>
          <w:szCs w:val="28"/>
        </w:rPr>
      </w:pPr>
    </w:p>
    <w:sectPr w:rsidR="00D5740E" w:rsidRPr="00D5740E" w:rsidSect="001B46C1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B59" w:rsidRDefault="00C36B59" w:rsidP="001B46C1">
      <w:pPr>
        <w:spacing w:after="0" w:line="240" w:lineRule="auto"/>
      </w:pPr>
      <w:r>
        <w:separator/>
      </w:r>
    </w:p>
  </w:endnote>
  <w:endnote w:type="continuationSeparator" w:id="0">
    <w:p w:rsidR="00C36B59" w:rsidRDefault="00C36B59" w:rsidP="001B4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B59" w:rsidRDefault="00C36B59" w:rsidP="001B46C1">
      <w:pPr>
        <w:spacing w:after="0" w:line="240" w:lineRule="auto"/>
      </w:pPr>
      <w:r>
        <w:separator/>
      </w:r>
    </w:p>
  </w:footnote>
  <w:footnote w:type="continuationSeparator" w:id="0">
    <w:p w:rsidR="00C36B59" w:rsidRDefault="00C36B59" w:rsidP="001B46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D1C37"/>
    <w:multiLevelType w:val="hybridMultilevel"/>
    <w:tmpl w:val="762280B4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F077B1F"/>
    <w:multiLevelType w:val="hybridMultilevel"/>
    <w:tmpl w:val="4DC02D9C"/>
    <w:lvl w:ilvl="0" w:tplc="1D02191A">
      <w:start w:val="1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2821AFA"/>
    <w:multiLevelType w:val="hybridMultilevel"/>
    <w:tmpl w:val="1BA85FAE"/>
    <w:lvl w:ilvl="0" w:tplc="132CF59A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298B6518"/>
    <w:multiLevelType w:val="hybridMultilevel"/>
    <w:tmpl w:val="9C5E699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841AAD"/>
    <w:multiLevelType w:val="hybridMultilevel"/>
    <w:tmpl w:val="123A81C2"/>
    <w:lvl w:ilvl="0" w:tplc="B85AF92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EE47A58"/>
    <w:multiLevelType w:val="hybridMultilevel"/>
    <w:tmpl w:val="C2D01A8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F556D53"/>
    <w:multiLevelType w:val="multilevel"/>
    <w:tmpl w:val="2C8ED00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211F1F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211F1F"/>
      </w:rPr>
    </w:lvl>
    <w:lvl w:ilvl="3">
      <w:start w:val="1"/>
      <w:numFmt w:val="decimalZero"/>
      <w:isLgl/>
      <w:lvlText w:val="%1.%2.%3.%4."/>
      <w:lvlJc w:val="left"/>
      <w:pPr>
        <w:ind w:left="1440" w:hanging="1080"/>
      </w:pPr>
      <w:rPr>
        <w:rFonts w:hint="default"/>
        <w:color w:val="211F1F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211F1F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211F1F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211F1F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211F1F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211F1F"/>
      </w:rPr>
    </w:lvl>
  </w:abstractNum>
  <w:abstractNum w:abstractNumId="7" w15:restartNumberingAfterBreak="0">
    <w:nsid w:val="45DA6CDA"/>
    <w:multiLevelType w:val="multilevel"/>
    <w:tmpl w:val="694ABA14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8" w15:restartNumberingAfterBreak="0">
    <w:nsid w:val="48541007"/>
    <w:multiLevelType w:val="hybridMultilevel"/>
    <w:tmpl w:val="8AE855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10A2"/>
    <w:multiLevelType w:val="hybridMultilevel"/>
    <w:tmpl w:val="67860C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91623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CEB168D"/>
    <w:multiLevelType w:val="hybridMultilevel"/>
    <w:tmpl w:val="45181AF6"/>
    <w:lvl w:ilvl="0" w:tplc="FCA854CA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211F1F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7"/>
  </w:num>
  <w:num w:numId="7">
    <w:abstractNumId w:val="9"/>
  </w:num>
  <w:num w:numId="8">
    <w:abstractNumId w:val="8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6C1"/>
    <w:rsid w:val="000179C3"/>
    <w:rsid w:val="00020F02"/>
    <w:rsid w:val="00033F34"/>
    <w:rsid w:val="00061B2E"/>
    <w:rsid w:val="000D51B4"/>
    <w:rsid w:val="000D7C8B"/>
    <w:rsid w:val="000E5DE4"/>
    <w:rsid w:val="001323D5"/>
    <w:rsid w:val="001818FE"/>
    <w:rsid w:val="00197FBC"/>
    <w:rsid w:val="001A501A"/>
    <w:rsid w:val="001B46C1"/>
    <w:rsid w:val="001C60D1"/>
    <w:rsid w:val="001D1685"/>
    <w:rsid w:val="001E111B"/>
    <w:rsid w:val="00226003"/>
    <w:rsid w:val="002316C3"/>
    <w:rsid w:val="00237302"/>
    <w:rsid w:val="00240815"/>
    <w:rsid w:val="002538E2"/>
    <w:rsid w:val="002B03C7"/>
    <w:rsid w:val="002C3DCF"/>
    <w:rsid w:val="002D676A"/>
    <w:rsid w:val="002D7ABC"/>
    <w:rsid w:val="002E2766"/>
    <w:rsid w:val="002F1637"/>
    <w:rsid w:val="00334F68"/>
    <w:rsid w:val="0035282C"/>
    <w:rsid w:val="00360EEA"/>
    <w:rsid w:val="00366736"/>
    <w:rsid w:val="003A2C93"/>
    <w:rsid w:val="003C6A2B"/>
    <w:rsid w:val="003E4EFC"/>
    <w:rsid w:val="0042161C"/>
    <w:rsid w:val="00426589"/>
    <w:rsid w:val="00426C85"/>
    <w:rsid w:val="00426D5E"/>
    <w:rsid w:val="00434758"/>
    <w:rsid w:val="00456875"/>
    <w:rsid w:val="00485544"/>
    <w:rsid w:val="004B5EB1"/>
    <w:rsid w:val="004D5129"/>
    <w:rsid w:val="004E0F7B"/>
    <w:rsid w:val="0052193F"/>
    <w:rsid w:val="00543574"/>
    <w:rsid w:val="005514A1"/>
    <w:rsid w:val="005539BB"/>
    <w:rsid w:val="00571D4C"/>
    <w:rsid w:val="00573FA4"/>
    <w:rsid w:val="00590F0F"/>
    <w:rsid w:val="005F74D1"/>
    <w:rsid w:val="00613C1A"/>
    <w:rsid w:val="00614156"/>
    <w:rsid w:val="00654677"/>
    <w:rsid w:val="00674D8B"/>
    <w:rsid w:val="006B595E"/>
    <w:rsid w:val="006C0262"/>
    <w:rsid w:val="006D2443"/>
    <w:rsid w:val="00713250"/>
    <w:rsid w:val="0072743A"/>
    <w:rsid w:val="00823DC7"/>
    <w:rsid w:val="00847572"/>
    <w:rsid w:val="00851F04"/>
    <w:rsid w:val="008D4BFB"/>
    <w:rsid w:val="008E4C63"/>
    <w:rsid w:val="008F7E7C"/>
    <w:rsid w:val="0090106C"/>
    <w:rsid w:val="00907619"/>
    <w:rsid w:val="00941CAE"/>
    <w:rsid w:val="0098155B"/>
    <w:rsid w:val="009A2074"/>
    <w:rsid w:val="009C0CFC"/>
    <w:rsid w:val="009D7B63"/>
    <w:rsid w:val="00A2214A"/>
    <w:rsid w:val="00A308DE"/>
    <w:rsid w:val="00A55DBB"/>
    <w:rsid w:val="00A74E87"/>
    <w:rsid w:val="00A829B4"/>
    <w:rsid w:val="00A91218"/>
    <w:rsid w:val="00AA042A"/>
    <w:rsid w:val="00AA319F"/>
    <w:rsid w:val="00AB4951"/>
    <w:rsid w:val="00B02069"/>
    <w:rsid w:val="00B0776D"/>
    <w:rsid w:val="00B1342E"/>
    <w:rsid w:val="00B54B99"/>
    <w:rsid w:val="00BB64B0"/>
    <w:rsid w:val="00BC556F"/>
    <w:rsid w:val="00BF0A90"/>
    <w:rsid w:val="00BF2E54"/>
    <w:rsid w:val="00BF64EA"/>
    <w:rsid w:val="00C007E5"/>
    <w:rsid w:val="00C36B59"/>
    <w:rsid w:val="00C51C02"/>
    <w:rsid w:val="00C52709"/>
    <w:rsid w:val="00C66277"/>
    <w:rsid w:val="00C90EFE"/>
    <w:rsid w:val="00C96AA9"/>
    <w:rsid w:val="00CA2D03"/>
    <w:rsid w:val="00CB53ED"/>
    <w:rsid w:val="00CB768B"/>
    <w:rsid w:val="00CD0679"/>
    <w:rsid w:val="00CF58C9"/>
    <w:rsid w:val="00D5740E"/>
    <w:rsid w:val="00DF0C66"/>
    <w:rsid w:val="00DF6435"/>
    <w:rsid w:val="00E163AF"/>
    <w:rsid w:val="00E57EE9"/>
    <w:rsid w:val="00E764A1"/>
    <w:rsid w:val="00E80797"/>
    <w:rsid w:val="00ED770F"/>
    <w:rsid w:val="00F2017C"/>
    <w:rsid w:val="00F23850"/>
    <w:rsid w:val="00F44453"/>
    <w:rsid w:val="00F54DC9"/>
    <w:rsid w:val="00F55ADF"/>
    <w:rsid w:val="00F85D8E"/>
    <w:rsid w:val="00FF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875ACD1-C102-48EA-A509-6FAB18A92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EFE"/>
    <w:pPr>
      <w:spacing w:after="200" w:line="276" w:lineRule="auto"/>
    </w:pPr>
    <w:rPr>
      <w:lang w:val="uk-UA" w:eastAsia="en-US"/>
    </w:rPr>
  </w:style>
  <w:style w:type="paragraph" w:styleId="2">
    <w:name w:val="heading 2"/>
    <w:basedOn w:val="a"/>
    <w:link w:val="20"/>
    <w:uiPriority w:val="99"/>
    <w:qFormat/>
    <w:rsid w:val="001B46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9"/>
    <w:qFormat/>
    <w:rsid w:val="009D7B63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1B46C1"/>
    <w:rPr>
      <w:rFonts w:ascii="Times New Roman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9"/>
    <w:locked/>
    <w:rsid w:val="009D7B63"/>
    <w:rPr>
      <w:rFonts w:ascii="Cambria" w:hAnsi="Cambria" w:cs="Times New Roman"/>
      <w:b/>
      <w:bCs/>
      <w:color w:val="4F81BD"/>
    </w:rPr>
  </w:style>
  <w:style w:type="paragraph" w:styleId="a3">
    <w:name w:val="Balloon Text"/>
    <w:basedOn w:val="a"/>
    <w:link w:val="a4"/>
    <w:uiPriority w:val="99"/>
    <w:semiHidden/>
    <w:rsid w:val="001B4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1B46C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1B46C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1B46C1"/>
    <w:pPr>
      <w:ind w:left="708"/>
    </w:pPr>
    <w:rPr>
      <w:rFonts w:eastAsia="Times New Roman" w:cs="Calibri"/>
      <w:lang w:val="ru-RU"/>
    </w:rPr>
  </w:style>
  <w:style w:type="paragraph" w:styleId="a7">
    <w:name w:val="header"/>
    <w:basedOn w:val="a"/>
    <w:link w:val="a8"/>
    <w:uiPriority w:val="99"/>
    <w:rsid w:val="001B46C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locked/>
    <w:rsid w:val="001B46C1"/>
    <w:rPr>
      <w:rFonts w:cs="Times New Roman"/>
    </w:rPr>
  </w:style>
  <w:style w:type="paragraph" w:styleId="a9">
    <w:name w:val="footer"/>
    <w:basedOn w:val="a"/>
    <w:link w:val="aa"/>
    <w:uiPriority w:val="99"/>
    <w:rsid w:val="001B46C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locked/>
    <w:rsid w:val="001B46C1"/>
    <w:rPr>
      <w:rFonts w:cs="Times New Roman"/>
    </w:rPr>
  </w:style>
  <w:style w:type="paragraph" w:styleId="ab">
    <w:name w:val="Normal (Web)"/>
    <w:basedOn w:val="a"/>
    <w:uiPriority w:val="99"/>
    <w:rsid w:val="001D1685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uk-UA"/>
    </w:rPr>
  </w:style>
  <w:style w:type="character" w:customStyle="1" w:styleId="apple-converted-space">
    <w:name w:val="apple-converted-space"/>
    <w:basedOn w:val="a0"/>
    <w:uiPriority w:val="99"/>
    <w:rsid w:val="001D1685"/>
    <w:rPr>
      <w:rFonts w:cs="Times New Roman"/>
    </w:rPr>
  </w:style>
  <w:style w:type="character" w:styleId="ac">
    <w:name w:val="Strong"/>
    <w:basedOn w:val="a0"/>
    <w:uiPriority w:val="99"/>
    <w:qFormat/>
    <w:rsid w:val="000D51B4"/>
    <w:rPr>
      <w:rFonts w:cs="Times New Roman"/>
      <w:b/>
      <w:bCs/>
    </w:rPr>
  </w:style>
  <w:style w:type="character" w:customStyle="1" w:styleId="shorttext">
    <w:name w:val="short_text"/>
    <w:basedOn w:val="a0"/>
    <w:uiPriority w:val="99"/>
    <w:rsid w:val="009D7B63"/>
    <w:rPr>
      <w:rFonts w:cs="Times New Roman"/>
    </w:rPr>
  </w:style>
  <w:style w:type="character" w:styleId="ad">
    <w:name w:val="Hyperlink"/>
    <w:basedOn w:val="a0"/>
    <w:uiPriority w:val="99"/>
    <w:semiHidden/>
    <w:rsid w:val="009D7B63"/>
    <w:rPr>
      <w:rFonts w:cs="Times New Roman"/>
      <w:color w:val="0000FF"/>
      <w:u w:val="single"/>
    </w:rPr>
  </w:style>
  <w:style w:type="character" w:customStyle="1" w:styleId="alt-edited">
    <w:name w:val="alt-edited"/>
    <w:basedOn w:val="a0"/>
    <w:uiPriority w:val="99"/>
    <w:rsid w:val="002F163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9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8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8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08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08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108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89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8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8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8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08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089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08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ir.edu.ua/e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niv.kiev.ua/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962E6-8A34-4498-8C54-AA1D66F3F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5739</Words>
  <Characters>3272</Characters>
  <Application>Microsoft Office Word</Application>
  <DocSecurity>0</DocSecurity>
  <Lines>27</Lines>
  <Paragraphs>17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Калєндер Ольга Сергіївна</cp:lastModifiedBy>
  <cp:revision>2</cp:revision>
  <dcterms:created xsi:type="dcterms:W3CDTF">2019-01-11T12:12:00Z</dcterms:created>
  <dcterms:modified xsi:type="dcterms:W3CDTF">2019-01-11T12:12:00Z</dcterms:modified>
</cp:coreProperties>
</file>